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3008e05b6447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商管學院／淡江大學暨澳洲昆士蘭理工大學財金全英語雙碩士學位學程主任鄭東光</w:t>
        </w:r>
      </w:r>
    </w:p>
    <w:p>
      <w:pPr>
        <w:jc w:val="right"/>
      </w:pPr>
      <w:r>
        <w:r>
          <w:rPr>
            <w:rFonts w:ascii="Segoe UI" w:hAnsi="Segoe UI" w:eastAsia="Segoe UI"/>
            <w:sz w:val="28"/>
            <w:color w:val="888888"/>
            <w:b/>
          </w:rPr>
          <w:t>105學年度新任二級主管專訪</w:t>
        </w:r>
      </w:r>
    </w:p>
    <w:p>
      <w:pPr>
        <w:jc w:val="left"/>
      </w:pPr>
      <w:r>
        <w:r>
          <w:rPr>
            <w:rFonts w:ascii="Segoe UI" w:hAnsi="Segoe UI" w:eastAsia="Segoe UI"/>
            <w:sz w:val="28"/>
            <w:color w:val="000000"/>
          </w:rPr>
          <w:t>學歷：美國南加州大學經濟學博士、國立臺灣大學經濟學系經濟碩士
</w:t>
          <w:br/>
          <w:t>經歷：淡江大學經濟學系副教授
</w:t>
          <w:br/>
          <w:t>　本學程是由本校商管學院與澳洲姊妹校昆士蘭理工大學商學院合作辦學的雙碩士學位學程，透過校際合作，將培養出極具國際視野與競爭力的財金專業人才。學程除了全英語授課外，修習學生最快可在2年內獲得兩校分別頒予的財務碩士學位。其中，昆士蘭理工大學頒予的應用財務碩士學位於2014年被《Financial Times》評為澳洲最佳的財金碩士學位。</w:t>
          <w:br/>
        </w:r>
      </w:r>
    </w:p>
    <w:p>
      <w:pPr>
        <w:jc w:val="center"/>
      </w:pPr>
      <w:r>
        <w:r>
          <w:drawing>
            <wp:inline xmlns:wp14="http://schemas.microsoft.com/office/word/2010/wordprocessingDrawing" xmlns:wp="http://schemas.openxmlformats.org/drawingml/2006/wordprocessingDrawing" distT="0" distB="0" distL="0" distR="0" wp14:editId="50D07946">
              <wp:extent cx="4876800" cy="4815840"/>
              <wp:effectExtent l="0" t="0" r="0" b="0"/>
              <wp:docPr id="1" name="IMG_c089f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cdc49e65-e30e-44e6-afd9-1910a292b6ac.jpg"/>
                      <pic:cNvPicPr/>
                    </pic:nvPicPr>
                    <pic:blipFill>
                      <a:blip xmlns:r="http://schemas.openxmlformats.org/officeDocument/2006/relationships" r:embed="R6898447c46e34910" cstate="print">
                        <a:extLst>
                          <a:ext uri="{28A0092B-C50C-407E-A947-70E740481C1C}"/>
                        </a:extLst>
                      </a:blip>
                      <a:stretch>
                        <a:fillRect/>
                      </a:stretch>
                    </pic:blipFill>
                    <pic:spPr>
                      <a:xfrm>
                        <a:off x="0" y="0"/>
                        <a:ext cx="4876800" cy="481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98447c46e34910" /></Relationships>
</file>