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c4c4e7f8844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生活品味、品味生活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學教育應該不僅限於知識的灌輸與技能的養成，更重要的是人格的陶冶，所以我們淡江大學，首創國內風氣之先，提倡「通識與核心課程」，這項學程的設計目的，就在培養全人的教育，避免因學域分科得太過專業與細密，而影響人之所以成為人的本質。然而培養全人教育的重要關鍵，絕不是書本上的鑽研、學習，而是生活環境的潛移默化。職是之故，近年來，董事會在美化校園環境上，每每不惜投下巨資，其實本校校園之美，早已名聞遐邇，成為北台灣的遊覽勝景之一。
</w:t>
          <w:br/>
          <w:t>
</w:t>
          <w:br/>
          <w:t>但我們董事會從不以此為滿足，先是「文錙藝術中心」的興建，除了經常性的館藏藝術品展示外，也經常不定期舉辦各種特展，藉以陶冶同學對視覺審美的品味能力；繼而我們在面對驚聲銅像的右前方，原來花房的舊址，增建仿上海名園---豫園的純中國古典庭園，並與旁邊的三間宮燈教室，作整體規劃，取名「覺軒花園」，從此可以遠眺淡海的朝暉夕照，以寬敞心胸外，更可在室內聽琴品茗，悠然自得，以增益同學心靈上的品味素養。再而我們在今年暑假期間，將驚聲紀念大樓中的中正紀念堂改建為音樂廳，在規模上雖不及國家音樂廳的宏偉，但也稱得上小巧玲瓏，精緻可愛，可藉以提昇同學們在聽覺上的品味敏感度。
</w:t>
          <w:br/>
          <w:t>
</w:t>
          <w:br/>
          <w:t>本校的同學能長期薰沐在如此高生活品味的環境中，自然也會養成品味生活的態度去面對社會，面對未來。誠如張創辦人所言：「淡江要造就的是擁有專門知識，又能品味生活；有優雅氣質和人文思想之健全人才。」</w:t>
          <w:br/>
        </w:r>
      </w:r>
    </w:p>
  </w:body>
</w:document>
</file>