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6588292b4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國際處／國際暨兩岸交流組組長顏秀鳳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淡江大學管理科學研究所博士
</w:t>
          <w:br/>
          <w:t>經歷：
</w:t>
          <w:br/>
          <w:t>淡江大學商管學院資訊管理學系助理、商管學院院助理
</w:t>
          <w:br/>
          <w:t>　對我而言，接任國際暨兩岸交流組組長一職，是一項大挑戰。面對全新的工作內容與環境，需要更寬廣的國際視野和管理思維。未來，交流組在前人奠定的基礎上，持續精進，包括加強與國際接軌、與姊妹校有更多元的合作、提升優質的校園環境、擴大招收境外學生、加強學生國際移動，開創學生國際舞台及增進國際競合力，期以全力展開淡江地球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50a8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4ad767ff-a3f2-4b68-b17a-75e4fd9ac2fc.jpg"/>
                      <pic:cNvPicPr/>
                    </pic:nvPicPr>
                    <pic:blipFill>
                      <a:blip xmlns:r="http://schemas.openxmlformats.org/officeDocument/2006/relationships" r:embed="R9a7ae664e69841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7ae664e69841c2" /></Relationships>
</file>