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333558e09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商管學院院務會議  商管學院研議調降學分數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院於上月29日在驚聲國際會議舉行105學年度第1學期第一次院務會議。由商管學院院長邱建良主持，各系所主任、商管碩士在職專班執行長林宜男、商管AACSB認證辦公室執行長林谷峻等與會，近70位師生出席。會議中，邱建良表示，本院擬自107學年度入學新生（大學部含進學班），畢業學分統一訂為128學分，希望各系所針對專業必修科目進行調整，並顧及教學品質及學生修課權益。
</w:t>
          <w:br/>
          <w:t>　本次會議由各單位進行業務報告外，會中通過商管學院與陽信商業銀行簽訂產學合作備忘錄，除了協辦學術研討會外，未來將有企業實習，以及推薦本校學生優先錄用等合作方案；此外，通過企管系新設之「亞太電信就業學分學程」，以因應產業需求，培養電信服務業之人才，藉由業界提供的實習課程及儲備幹部培訓，來提升學生的就業競爭力。</w:t>
          <w:br/>
        </w:r>
      </w:r>
    </w:p>
  </w:body>
</w:document>
</file>