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1a4bd0ca443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【學程加油讚】化學系實務應用就業學習 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增強化學系學生實務知識與專業職能，培養學生務實致用的能力，以縮短學用差距及提升畢業生就業力，化學系推出「化學學系實務應用就業學習」，凡修習本學程之學生須修畢總學分數至少21學分，包含材料科學等選修科目、科技產業等業師課程、依實務專業學習課程背景，選擇一個化學系之專題研究室進行專題研究，另外在校外實務專業實習課程，學生得依實務專業背景，選擇「應用開發」或「技術業務」進行校外暑假專業實習，只要本校化學系大學部二、三年級學生均可申請修習，完成本學程課程學分者，將頒發本學程學分證書。關於本學程詳情請洽化學系系辦公室。（文／本報訊）</w:t>
          <w:br/>
        </w:r>
      </w:r>
    </w:p>
  </w:body>
</w:document>
</file>