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170daa648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楊智明分享課堂說故事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【記者趙世勳淡水校園報導】教發組於20日舉辦「教室在觀音與大屯之間」專題講座，邀請資傳系助理教授楊智明與近50位教師分享，如何把淡水在地感情融入自己的課程，並提升學生的發想力及說故事的能力。
</w:t>
          <w:br/>
          <w:t>過去擁有8年記者和廣播資歷的楊智明，在課堂上融入敘事採訪經驗，透過服務學習課堂中幫助他們了解淡水社區的人文故事，楊智明說明，學生在處理故事方面很有見解，但在發想力上卻有些困難，因此透過「說故事」的方式啟發學生的敘事能力。講座中，他介紹了淡水三芝大道公輪祠文化、老先生的18本日記等專題中的課程運作方式。參與講座的通識課程中心講師黃文智分享到，身為淡江的學生，都需要了解本地文化的重要性，尤其是在這個課程中老師把對本地的感情融入在課程當中，提升學生的敘事文化能力，想法非常特別。</w:t>
          <w:br/>
        </w:r>
      </w:r>
    </w:p>
  </w:body>
</w:document>
</file>