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63c40732f349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1019 期</w:t>
        </w:r>
      </w:r>
    </w:p>
    <w:p>
      <w:pPr>
        <w:jc w:val="center"/>
      </w:pPr>
      <w:r>
        <w:r>
          <w:rPr>
            <w:rFonts w:ascii="Segoe UI" w:hAnsi="Segoe UI" w:eastAsia="Segoe UI"/>
            <w:sz w:val="32"/>
            <w:color w:val="000000"/>
            <w:b/>
          </w:rPr>
          <w:t>分組報告：第二組結論報告</w:t>
        </w:r>
      </w:r>
    </w:p>
    <w:p>
      <w:pPr>
        <w:jc w:val="right"/>
      </w:pPr>
      <w:r>
        <w:r>
          <w:rPr>
            <w:rFonts w:ascii="Segoe UI" w:hAnsi="Segoe UI" w:eastAsia="Segoe UI"/>
            <w:sz w:val="28"/>
            <w:color w:val="888888"/>
            <w:b/>
          </w:rPr>
          <w:t>105學年度教學與行政革新研討會特刊</w:t>
        </w:r>
      </w:r>
    </w:p>
    <w:p>
      <w:pPr>
        <w:jc w:val="left"/>
      </w:pPr>
      <w:r>
        <w:r>
          <w:rPr>
            <w:rFonts w:ascii="Segoe UI" w:hAnsi="Segoe UI" w:eastAsia="Segoe UI"/>
            <w:sz w:val="28"/>
            <w:color w:val="000000"/>
          </w:rPr>
          <w:t>報告人：行政副校長胡宜仁
</w:t>
          <w:br/>
          <w:t>　第二組計畫成員有行政副校長室、秘書處、理學院、國際研究學院、成人教育部、體育事務處、軍訓室、學生事務處、覺生紀念圖書館、校友服務暨資源發展處及淡江時報社，共11個單位討論，運用上午陳龍安講者解說的九宮格思考法和便利貼創意發想，盼為本校尋求提升競爭力之方法。
</w:t>
          <w:br/>
          <w:t>　首先，肯定教室改造的成效，傳統教室以老師為主體，但推行翻轉教室後，空間設計便於討論，讓學生感受到自己是學習主體的意識，未來會持續推動翻轉教室計畫，提升學生學習效率。針對改善現有教育服務內容，本組認為深入高中校園，包括社團參與、舉辦競賽皆是有效辦法，例如化學系舉辦鍾靈化學創意競賽即是成功案例。成教部建議可以運用資訊化優勢，目前財務、人事、學務已建置有資訊化系統，未來可繼續協助更多行政單位提升作業效率。學務處強調培養學生積極參與社團的重要性，盼學校持續投入資源、透過現有社團活動之優勢，訓練學生團隊合作、統御領導及解決問題能力。校服暨資發處提到讓校友持續學習、建立知識分享文化，有助於凝聚校友向心力，進而能對學校提供更多資源上的挹注。
</w:t>
          <w:br/>
          <w:t>　針對創新教育服務內容，理學院建議強化和高中連結，發展特色頂石課程，有助提升競爭力。成教部再次針對資訊化提出建言，認為在數位課程中建置行動載具介面，方能符合年輕人熟悉的使用模式，也可大幅提升學習效率，且數位學習資源應以雲端共享，促進跨領域學習便利性。尖端材料科學學程代表提出統整淡水地區資源也是一種創新想法。校服暨資發處表示，創新必須符合去蕪存菁原則，思考校內的研究中心或實驗室，除了接受計畫案委託之外，應該尋找其他發展出路及可能性。
</w:t>
          <w:br/>
          <w:t>　本校磨課師課程獲教育部肯定，本組討論出更完善的方案，包括比照華語中心模式，向教育部爭取經費，開發出屬於淡江特有的教學資源，內容結合淡水文創，使課程在現有基礎上更加創新。討論延伸到創業議題，因本校設有創育中心，將來會投入更多資源來鼓勵師生創客，也將邀請創業成功校友返校分享及傳承創新的經驗。針對轉型開拓新市場，秘書長提到自動機器人、創客數位化、多語種口譯、民航飛行訓練、證券交易模擬等本校優勢領域，可以積極拓展新市場。
</w:t>
          <w:br/>
          <w:t>　國際研究學院表示，配合新南向政策及五大產業政策，院內可為政府分析國際情勢，扮演稱職的幕僚角色。學務處盼能跳脫傳統招生宣傳，建議成教部設立淡水分部、吸收在地成人教育生源。體育處說，進學班有減班趨勢，為有效運用校園空間，可開設運動中心。圖書館近來館內最大創新在於空間改造，更加貼近讀者需求，未來持續推動輔助教學，讓館藏資源成為教師補給站。
</w:t>
          <w:br/>
          <w:t>　針對創新教育服務並轉型開拓市場，秘書處表示，建築系電腦教學、機電系微光電機械、風工程中心天災預測模擬等研究，皆具可發展性，是可創新亦可開拓新市場的首選。學務處強調境外生招生與落實雙北以外高中的深耕計畫。最後，機器人中心提出擴大現有規模與優勢，企盼機器人領域發展成為一個系所、學院。上述這些探討都是同仁對於提升本校競爭力所盤點的現況與未來展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751cd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9/m\2dd191f2-6e34-4d78-a05a-1f6cdc544351.jpg"/>
                      <pic:cNvPicPr/>
                    </pic:nvPicPr>
                    <pic:blipFill>
                      <a:blip xmlns:r="http://schemas.openxmlformats.org/officeDocument/2006/relationships" r:embed="R475abdc0a134454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d269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9/m\04c333da-dc35-4d19-96b4-22aceab77319.jpg"/>
                      <pic:cNvPicPr/>
                    </pic:nvPicPr>
                    <pic:blipFill>
                      <a:blip xmlns:r="http://schemas.openxmlformats.org/officeDocument/2006/relationships" r:embed="R9a5770a4c8174d7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b9c19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9/m\af0d4e62-223f-4bde-9095-faab7acd0f01.jpg"/>
                      <pic:cNvPicPr/>
                    </pic:nvPicPr>
                    <pic:blipFill>
                      <a:blip xmlns:r="http://schemas.openxmlformats.org/officeDocument/2006/relationships" r:embed="R7e54dba5627f4dde"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5abdc0a1344548" /><Relationship Type="http://schemas.openxmlformats.org/officeDocument/2006/relationships/image" Target="/media/image2.bin" Id="R9a5770a4c8174d7f" /><Relationship Type="http://schemas.openxmlformats.org/officeDocument/2006/relationships/image" Target="/media/image3.bin" Id="R7e54dba5627f4dde" /></Relationships>
</file>