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f9e2ec627940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SPORTS本校三度獲體育績優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■　文／曹雅涵  採訪整理報導、圖／本報資料照、資料來源／體育事務處
</w:t>
          <w:br/>
          <w:t>　本校繼民國98年、102年，於今年9月第三度榮獲教育部體育署「績優學校獎」肯定，此獎項是為獎勵致力推展學校體育，提升學生體適能、增進運動技能及促進學生身心發展。此次獲選關鍵在於，校內運動場館完備，師生運動風氣盛行，並配合國家推動學校體育政策，體育課程現今仍維持3年必修，每年亦為學生及教職員工安排體適能檢測。體育長蕭淑芬說明，「很多人都會說淡江體育發展不錯，積極參與這項認證，如同張校長常說的，參賽是檢視自己的最好機會，透過外界專家、委員的專業角度切入，不管是否獲獎，都是鼓勵教職員的一種機會和肯定。」
</w:t>
          <w:br/>
          <w:t>淡江體育年 推動一人一運動
</w:t>
          <w:br/>
          <w:t>　樂活健康為本校八大素養之一，自民國95年紹謨紀念體育館啟用時，校長張家宜將當年度定為「淡江體育年」，全力推動教職員工一人一運動計畫。體育處亦關心學生體適能狀況及興趣發展，為推廣「終身運動」的理念，透過體育課程、教學及活動，期待學生養成規律運動習慣，也能增進學生體育知識，了解正確運動方法，促進身心均衡發展，以提升健康體適能，享受運動樂趣。
</w:t>
          <w:br/>
          <w:t>　體育長蕭淑芬指出，搭上本校66週年校慶，特地在運動大會開幕典禮安排大會操表演，讓游泳、跆拳道等運動代表隊在場上各展其才，不僅贏得國內外貴賓讚賞，也讓師生看見本校運動代表隊不同的樣貌。蕭淑芬形容，「體育教學就像一場大隊接力，得先思考支撐意念是什麼，好好跑完自己這部分後、再傳承下去，才不會讓學生空手離開學校。」如同體育處會持續配合國家體育政策，除了重視校內教學課程及場館條件外，也會舉辦研討會汲取新知、聆聽學生意見，進而調整改善，盼豐富教學品質與強化學生學習效果。
</w:t>
          <w:br/>
          <w:t>多元課程與教學特色
</w:t>
          <w:br/>
          <w:t>　本校體育資源豐富、課程多元，共開設7大項、68種體育課程。教學視學生需求開設初級、進階及專長班。
</w:t>
          <w:br/>
          <w:t>　目前，體育課程必修3年，學習成就納入畢業條件，課程皆以學習運動技能及身體活動為主。
</w:t>
          <w:br/>
          <w:t>　一年級上學期原班上課，每4週更換單元，融入體適能概念及實施8週游泳課，設定游泳能力合格標準為25公尺。
</w:t>
          <w:br/>
          <w:t>　開設適應體育雙教師課程、體育輔導課程、體育專業知能服務課程及多項證照班等選修課，滿足不同學生需求。
</w:t>
          <w:br/>
          <w:t>師資堅強 研究扎實
</w:t>
          <w:br/>
          <w:t>　本校體育教師均畢業於體育相關科系，且擁有多項專業證照。校內訂有進修、研習等獎勵制度，體育處專任教師101學年度第一學期至104學年度第二學期論著發表共88篇。長期舉辦相關學術研討會、演講及教學觀摩，今年8月與中華民國體育學會共同舉辦「2016國際體育教學研討會」，邀請來自歐美日等國內外專業講師開課、交流教學經驗，盼藉此增加新知來源，並將所學運用、回饋給學生。
</w:t>
          <w:br/>
          <w:t>　淡江體育學刊於103年曾獲人文社會科學期刊評比為C級期刊，出版紙本送國家圖書館典藏，並與華藝數位、碩亞數碼科技及凌網科技進行數位典藏合作，目前已出版至第18期。
</w:t>
          <w:br/>
          <w:t>運動場館與設施 完善安全與防護
</w:t>
          <w:br/>
          <w:t>　本校運動場地設施及各項器材完善，且為辦理各項體育活動而充分運用現有場館及租借校外場地。五虎崗綜合球場採用國際最先進專業的SPORT COURT組合式地墊，球場不僅排水性佳，彈性度也能減緩運動傷害產生，且使用多屆亞運會、奧運會及MLB美國職棒大聯盟場地使用的MUSCO燈光照明設備，減少炫光、增加亮度，達到環保節電之效果，讓全校師生皆能感受舒適、先進的運動空間。
</w:t>
          <w:br/>
          <w:t>  本校舉辦各項精彩賽事皆提供醫護人員駐場，並準備醫療及運動傷害防護用品，維護競賽運動安全。全校各室內外運動場地均設有安全防護設施，如防撞護墊、護網等，維護師生體育教學及活動安全。運動場及體育館均安裝製冰機、簡易冰袋及運動傷害急救用品等，提供全校師生及運動代表隊冰敷等運動安全用途。
</w:t>
          <w:br/>
          <w:t>  明年5月將接辦「2017年第29屆臺北世界大學運動會」舉重項目。蕭淑芬表示，過往曾參與過3次世大運，認為本校場館擁有世界級水準，因而積極爭取此次機會，加上今年奧運舉重效應的加持，相信能為淡江爭取更多知名度，且這次本校學生志工參與情況熱烈，已著手進行世大運相關準備。
</w:t>
          <w:br/>
          <w:t>定期舉辦全校性體育競賽及校際交流活動
</w:t>
          <w:br/>
          <w:t>　每學年第一學期舉辦「全校運動會」、「新生盃籃球、排球賽」及「全校球類公開賽」；第二學期舉辦「全校水上運動會」、「校長盃籃球、排球、壘球賽」及「全校球類公開賽」等競賽，且參與活動人口及規模正逐年擴大。
</w:t>
          <w:br/>
          <w:t>　每學年度主辦全國或校際性比賽，如「全國淡大盃桌球賽」、「全國大專盃劍道邀請賽」等，同時協助各系舉辦全國性大專校院球類比賽，如雙企盃、外語盃、全築盃邀請賽等。今年12月將首次在本校舉辦「為世大運加油－105年全國啦啦隊錦標賽」。
</w:t>
          <w:br/>
          <w:t>全員動起來 打造活力校園
</w:t>
          <w:br/>
          <w:t>　本校運動代表團隊包括球類、技擊類、水域類、陸上競技類等35隊，每隊皆聘請專任教練和領隊，每週排定訓練場地、時段，寒暑假期間亦有集訓。且於每學年初召開運動代表隊隊長會議，除了聽取各代表隊的需求與建議，本校也提供場地、器材及參賽經費等補助，期待所有運動團隊能資源共享。
</w:t>
          <w:br/>
          <w:t>　回顧本校運動代表隊參加全國大專校院運動會歷年表現，103年獲10金4銀5銅、104年獲12金3銀8銅、105年獲6金7銀11銅，總獎牌數名次皆居私立大學第一名（不含設有體育科系之大專院校）。本校為鼓勵體育運動績優學生，設有「體育獎學金」、「洪建章體育紀念獎學金」及「金牌獎勵金」。
</w:t>
          <w:br/>
          <w:t>　學生自發性成立體育性社團，含蘭陽校園學生組織，本校現有37個體育性社團，藉由參與課外活動，培養運動技能外，還能從中學習團隊合作、解決問題能力及拓展人際關係，期以培養未來職場競爭力。此外，每學期開設教職員工運動指導班，舉辦各項教職員工球類競賽，如網球、桌球、羽球等，為帶動整體運動風氣，體育處與員工福利委員會於每年暑期舉辦教職員工子女運動營隊。
</w:t>
          <w:br/>
          <w:t>　本校張校長亦共襄盛舉，親自參與北臺灣7大學聯合路跑賽、百萬大健走、水上運動會、高爾夫聯誼會及網球比賽等活動，校內多位非體育主管、師長更是加入員福會、組隊赴觀音山健走，或參與女聯會、利用午間進行有氧運動和測體脂活動。
</w:t>
          <w:br/>
          <w:t>學生回饋
</w:t>
          <w:br/>
          <w:t>資傳三王奕樺
</w:t>
          <w:br/>
          <w:t>  游泳對我來說是一個紓壓方式，游泳館的場地規格及相關設備很棒，讓我們能安心自在的練習，我也因為加入校隊而認識很多志同道合的夥伴，且每次練習和出賽，老師都會在場邊鼓勵我們，那種感覺就像多了一個爸爸。
</w:t>
          <w:br/>
          <w:t>法文四陳羿綺
</w:t>
          <w:br/>
          <w:t>  學校經常舉辦各式大小比賽，我覺得為各系所學生搭起了一道橋梁，例如最近展開的「院際盃」，串連學院內各系一同出賽，讓一群喜愛打球的陌生人，透過組隊合作來拉近彼此距離，我覺得體育競賽是一個很好的途徑與活動！
</w:t>
          <w:br/>
          <w:t>運管四楊弘恩
</w:t>
          <w:br/>
          <w:t>  從小很喜歡漫畫裡的越前龍馬，進了大學就在興趣選修搶到網球課，從發球學起，到現在有能力與同學交手，感謝老師不厭其煩地指導我們揮拍技巧，也給予很多網球新知，雖然距離成就目標還有段路，但也因此滿足了學球的願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e31cc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0/m\efa9519f-f375-4f7d-a299-da54ba1e36b9.jpg"/>
                      <pic:cNvPicPr/>
                    </pic:nvPicPr>
                    <pic:blipFill>
                      <a:blip xmlns:r="http://schemas.openxmlformats.org/officeDocument/2006/relationships" r:embed="R88e762b77fc649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19e62c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0/m\20fb42ba-8e84-4807-b169-5fd8d7475234.jpg"/>
                      <pic:cNvPicPr/>
                    </pic:nvPicPr>
                    <pic:blipFill>
                      <a:blip xmlns:r="http://schemas.openxmlformats.org/officeDocument/2006/relationships" r:embed="Rd85b202892e544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da956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0/m\ab614d00-23a0-468d-a624-e16c3a3deae4.jpg"/>
                      <pic:cNvPicPr/>
                    </pic:nvPicPr>
                    <pic:blipFill>
                      <a:blip xmlns:r="http://schemas.openxmlformats.org/officeDocument/2006/relationships" r:embed="Rba5bce39e8714c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7fdc6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0/m\27a49603-b6ba-4728-824a-37700e799daf.jpg"/>
                      <pic:cNvPicPr/>
                    </pic:nvPicPr>
                    <pic:blipFill>
                      <a:blip xmlns:r="http://schemas.openxmlformats.org/officeDocument/2006/relationships" r:embed="R228e7a1d262944c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2a94b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0/m\b809df03-79bb-46a6-b8c7-6b895d6a0164.jpg"/>
                      <pic:cNvPicPr/>
                    </pic:nvPicPr>
                    <pic:blipFill>
                      <a:blip xmlns:r="http://schemas.openxmlformats.org/officeDocument/2006/relationships" r:embed="Rf0ba6f7d64104e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078736"/>
              <wp:effectExtent l="0" t="0" r="0" b="0"/>
              <wp:docPr id="1" name="IMG_778c28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0/m\c86638b6-d58e-477a-9acf-2801f9af3ab5.jpg"/>
                      <pic:cNvPicPr/>
                    </pic:nvPicPr>
                    <pic:blipFill>
                      <a:blip xmlns:r="http://schemas.openxmlformats.org/officeDocument/2006/relationships" r:embed="R1375f17bbf674e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0787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79648"/>
              <wp:effectExtent l="0" t="0" r="0" b="0"/>
              <wp:docPr id="1" name="IMG_7d7717a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0/m\5cb30d00-b03a-4691-ab8b-07564a3a8be0.jpg"/>
                      <pic:cNvPicPr/>
                    </pic:nvPicPr>
                    <pic:blipFill>
                      <a:blip xmlns:r="http://schemas.openxmlformats.org/officeDocument/2006/relationships" r:embed="R689d9420ded04a1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796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17ed4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0/m\801f112a-2234-4138-ab35-342686854c52.jpg"/>
                      <pic:cNvPicPr/>
                    </pic:nvPicPr>
                    <pic:blipFill>
                      <a:blip xmlns:r="http://schemas.openxmlformats.org/officeDocument/2006/relationships" r:embed="Rc1476dd116674e5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cfc16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0/m\4da651bd-ff79-47dd-89e0-941e77e0b2db.jpg"/>
                      <pic:cNvPicPr/>
                    </pic:nvPicPr>
                    <pic:blipFill>
                      <a:blip xmlns:r="http://schemas.openxmlformats.org/officeDocument/2006/relationships" r:embed="Rc0f0c9c120f24d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8e762b77fc64975" /><Relationship Type="http://schemas.openxmlformats.org/officeDocument/2006/relationships/image" Target="/media/image2.bin" Id="Rd85b202892e5441a" /><Relationship Type="http://schemas.openxmlformats.org/officeDocument/2006/relationships/image" Target="/media/image3.bin" Id="Rba5bce39e8714ca5" /><Relationship Type="http://schemas.openxmlformats.org/officeDocument/2006/relationships/image" Target="/media/image4.bin" Id="R228e7a1d262944ca" /><Relationship Type="http://schemas.openxmlformats.org/officeDocument/2006/relationships/image" Target="/media/image5.bin" Id="Rf0ba6f7d64104e68" /><Relationship Type="http://schemas.openxmlformats.org/officeDocument/2006/relationships/image" Target="/media/image6.bin" Id="R1375f17bbf674e8b" /><Relationship Type="http://schemas.openxmlformats.org/officeDocument/2006/relationships/image" Target="/media/image7.bin" Id="R689d9420ded04a19" /><Relationship Type="http://schemas.openxmlformats.org/officeDocument/2006/relationships/image" Target="/media/image8.bin" Id="Rc1476dd116674e5e" /><Relationship Type="http://schemas.openxmlformats.org/officeDocument/2006/relationships/image" Target="/media/image9.bin" Id="Rc0f0c9c120f24d2d" /></Relationships>
</file>