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a986169425740f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1020 期</w:t>
        </w:r>
      </w:r>
    </w:p>
    <w:p>
      <w:pPr>
        <w:jc w:val="center"/>
      </w:pPr>
      <w:r>
        <w:r>
          <w:rPr>
            <w:rFonts w:ascii="Segoe UI" w:hAnsi="Segoe UI" w:eastAsia="Segoe UI"/>
            <w:sz w:val="32"/>
            <w:color w:val="000000"/>
            <w:b/>
          </w:rPr>
          <w:t>行政會議 通過新設研究中心</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蔡晉宇、趙世勳淡水校園報導】本校151次行政會議於25日在驚聲國際會議廳舉行，與臺北、蘭陽校園同步視訊，一級主管出席。校長張家宜表示，66週年校慶圓滿落幕，各單位表現可圈可點。未來，因應高教市場轉變，除現行品保工作，更著重校務研究探討；且持續招收東南亞學生，加強招生推廣；考量國內大學生源人數逐漸減少，必須有因應措施。招生率不佳的系所，將依近3至4年的招生數據評估，近期將請學術副校長葛煥昭至各院系了解情況及因應作法；盼各單位在行政人力上，共體時艱。
</w:t>
          <w:br/>
          <w:t>外語學院院長陳小雀以「外語教育之守正與創新」為題，說明該院課程教學、國際交流現況，擬加強國際遠距課程、開設跨領域學分學程，並持續結合在地化推廣如：《話說淡水》書籍讓國際看見淡江。國際事務副校長戴萬欽建議，外語學院可增設韓語、葡萄牙語大學部。張校長指示可參考。
</w:t>
          <w:br/>
          <w:t>成人教育部執行長吳錦全以「機遇與挑戰，成人教育的現況與發展」為題，盤點5大中心營業額現況，介紹近年成長的亮點班團。未來盼透過組織變革健全升遷管道留住人才、大數據分析等，使該部更加茁壯。會議通過3項提案：包括「106年度教育部獎助私立大專校院辦理學生事務與輔導工作特色主題計畫」申請案、「海洋及水下科技研究中心設置辦法」、「服務學習課程指導委員會設置辦法」修正。</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f863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20/m\db2df8e6-e62a-460f-81f8-7efedd3d7799.JPG"/>
                      <pic:cNvPicPr/>
                    </pic:nvPicPr>
                    <pic:blipFill>
                      <a:blip xmlns:r="http://schemas.openxmlformats.org/officeDocument/2006/relationships" r:embed="Re37562270e96432b"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37562270e96432b" /></Relationships>
</file>