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dd23e26c942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【產學合作圈】沈俊毅 優化MOOCs平台完善學習效能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文／胡昀芸、攝影／何瑋健
</w:t>
          <w:br/>
          <w:t>教育科技學系副教授兼系主任沈俊毅
</w:t>
          <w:br/>
          <w:t>學歷／美國南加州大學教育心理及科技博士、美國南加大教育行政碩士
</w:t>
          <w:br/>
          <w:t>經歷／本校教科系專任副教授、學習與教學中心遠距發展組組長、臺師大教育研究與評鑑中心博士後研究員
</w:t>
          <w:br/>
          <w:t>研究緣起
</w:t>
          <w:br/>
          <w:t>　「磨課師（Massive Open Online Courses，簡稱MOOCs）」是指大規模開放式線上課程，概念初始於2008年，由各領域專家學者合作編製多元、數位教材與評量，再彙整、放置於網站平臺中，以開放和多數免費形式提供大眾修習課程。在臺灣，教育部於2013年規劃「數位學習推動計畫」，其中包含了「磨課師推動計畫」，補助大學發展特色課程，顯見磨課師在數位化時代的重要性逐年遞增。
</w:t>
          <w:br/>
          <w:t>　長期關注此類議題的教育科技學系副教授兼系主任沈俊毅說，推廣MOOCs等同於把學習自主權交還給學生，教師亦可藉由觀摩名師教法精進教學實力，使每位參與者皆能享受無國界的學習環境、拓展國際視野。因此，為迎向未來數位學習趨勢，沈俊毅近年來主要研究的產學合作對象是攜手業界，積極營造完善的MOOCs平臺，蒐集「使用者經驗（User Experience，簡稱UX）」的回饋，測試參與者的行動軌跡，透過改善使用流程與功能，盼創新教育科技的應用，共同開發MOOCs市場。
</w:t>
          <w:br/>
          <w:t>　沈俊毅說：「淡江早期深耕資訊化，即是有遠見新形態數位學習浪潮的來臨，相信未來開發新的教育市場也能發揮預期效益。」有感於MOOCs的多元發展性，特此展開產學合作之路，經由資訊長郭經華、資工系教授張志勇的介紹，攜手捷鎏科技股份有限公司，進行優化該公司的MOOCs課程平臺「ShareCourse學聯網」設計，期待能更符合人性化的操作介面。
</w:t>
          <w:br/>
          <w:t>研究領域
</w:t>
          <w:br/>
          <w:t>　沈俊毅深耕教育領域近20年，長期鑽研「教育科技原理與方法」、「教育心理學」及「數位學習理論與應用」等議題，規劃數位學習和開發電腦教育遊戲更是他近年的研究重點；其中，2014年執行科技部「應用使用效能測試優化磨課師示範平台」產學合作研究計畫案，於104學年度榮獲本校專任教師研究（研發成果授權或移轉）獎勵。
</w:t>
          <w:br/>
          <w:t>　具有心理系專業的沈俊毅，相當了解教育科技和心理學是息息相關。他以使用者經驗為基礎，運用眼動儀、腦波儀等輔助器材記錄受測者行為，並以購物網站為例說明，當受測者操作訂單、搜尋產品等主要功能，科技儀器會保存完整的操作流程，包括滑鼠點擊次數、軌跡等數據分析，進而掌握人們的心理感受、思考習慣、認知歷程等資訊。沈俊毅強調，「使用者經驗」是設計一個教育數位平臺所不可或缺的關鍵，遂而向科技部申請產學合作研究計畫案，與本校數位語文研究中心、教科系使用者經驗實驗室合作，協助捷鎏科技公司彙整使用者運用該公司數位平臺的心得，分析相關數據、提供改良平臺功能的建議。
</w:t>
          <w:br/>
          <w:t>科技部「應用使用效能測試優化磨課師示範平台」產學合作研究計畫案
</w:t>
          <w:br/>
          <w:t>　產學合作案自2014年起展開，沈俊毅觀察MOOCs，「臺灣若要借鏡國外經驗，背後必定要有市場機制參與，應該勇於跳脫公部門支援、導向商業模式發展。」舉凡現行MOOCs課程幾乎是由教育部、科技部等單位出資，加上客群養成不易、需求不大，以致於市場內的廠商寥寥可數。他認為，在職人士、未來高齡人口所衍生的進修需求不容小覷，臺灣必須打造功能強大的平臺，使學習者願意主動付費上課，相信MOOCs市場發展會日趨成熟。
</w:t>
          <w:br/>
          <w:t>　沈俊毅解說研究計畫案分成3大工作重點：第一、MOOCs課程平台設計需求，由數語中心負責歸納MOOCs課程平臺的改善需求；第二、MOOCs課程示範平台優化，由捷鎏科技負責整個平臺的規劃與改善；第三、MOOCs課程平台使用性測試，則是由沈俊毅透過教科系「使用者經驗實驗室」執行「使用性測試」與「放聲思考（Thinking Aloud）」等技術來蒐集資料，進而提出優化建議。
</w:t>
          <w:br/>
          <w:t>　經研究案實際上線測試後，發現學聯網的確有許多改善空間，包括課程簡介格式、搜尋規則不一致，且標籤編號及排序在視覺、路徑上不明顯等問題，皆造成網站資訊傳遞雜亂；沈俊毅著手改善缺失，並提出增加課程互動選項、推薦課程等功能，期以提升使用者的黏著度。此外，為便利偵測網站優化程度，研究團隊針對每件問題建置「功能重要性」、「問題嚴重度」兩方向，供受測者評選修改順序，更有助於捷鎏科技快速建立網站評價、商業定位及MOOCs的行銷策略。
</w:t>
          <w:br/>
          <w:t>　沈俊毅分享此次產學合作心得，認為研究是在理想與現實之間，嘗試找到一個平衡點，是一件富有挑戰意義的事。「學術人員進行研究時，多無實務經驗，總會致力於尋求最佳化答案，然而產業界考量預算、人力、時間等因素，必須退而求其次尋找符合最大效益的替代方案，也是我們重新去思考、學習的事。」在專業溝通上更是一大考驗，他明白指出，產業節奏較快，太過於理論、實驗性質的方案難以成行，得不斷地溝通才能達成共識。
</w:t>
          <w:br/>
          <w:t>　「科技來自於人性」，沈俊毅表示，任何設計都應回歸人類需求，研究更是應該要解決教學的實務面。他以系上為例，「我在每學期都把創新的教學策略應用在班上，讓教學現場像『行動研究』般，直接發掘教學的潛力、增進學生的學習動機，希望帶給學生學習成就。」
</w:t>
          <w:br/>
          <w:t>研究展望
</w:t>
          <w:br/>
          <w:t>　展望未來，沈俊毅笑說，會持續做研究下去，秉持著對於新事物充滿好奇心的初衷，將繼續關注新科技的發展，例如擴增實境（Augmented Reality）、虛擬實境（Virtual Reality）、3D列印等新技術，致力於結合在教學策略，並聚焦在教育領域的應用。他分享，先在教科系嘗試整合研究與開發主題，倘若順利的話，還可與資工、資管等系所合作，攜手跨院系發展創新應用。沈俊毅期待結合教學策略與現場，未來也會持續尋求適切資源、融合教學理念及推展產學合作，盼為學術殿堂鋪一條路，實踐理論和實務並行的理想。
</w:t>
          <w:br/>
          <w:t>研究聚焦
</w:t>
          <w:br/>
          <w:t>英文期刊論文
</w:t>
          <w:br/>
          <w:t>1.Lee, Y.-W., Chu, H.-P.&amp; Shen, C.-Y.(2013). A survey research on the usage and the influencing factors of game-based learning among elementary teachers in Taiwan, Research and Practice in Technology Enhanced Learning, 8(2), 205-223.
</w:t>
          <w:br/>
          <w:t>2.Shen, C.-Y.&amp; Liu, H.-C.(2011). Metacognitive skills development: A web-based approach in higher education. Turkish Online Journal of Educational Technology, 10(2), 140-150.
</w:t>
          <w:br/>
          <w:t>中文期刊論文
</w:t>
          <w:br/>
          <w:t>1.黃儒傑、沈俊毅、邱秋雲。（2013）。大學生電子學習歷程檔案使用行為及其相關因素之研究：以某大學為例。教育研究月刊，234，58-72。
</w:t>
          <w:br/>
          <w:t>2.蔡淑慧、沈俊毅。（2013）。「Wii 太鼓達人」遊戲融入國民中學音樂節奏教學之研究。數位學習科技期刊，5(2)，1-26。
</w:t>
          <w:br/>
          <w:t>3.黃儒傑、沈俊毅。（2012）。不同類型學習社群的學生參與動機與知識分享行為之研究：以淡江大學學生學習社群為例。教育研究月刊，215，66-76。
</w:t>
          <w:br/>
          <w:t>代表著作
</w:t>
          <w:br/>
          <w:t>1.沈俊毅、黃雅靖（2012）。《數位原生的學習與教學》，第8章〈數位原生悅趣式學習的教學〉。高等教育。
</w:t>
          <w:br/>
          <w:t>2.Shen, C.-Y.（2007）。《Role of Worked Examples to Stimulate Learning in a Game》p.185-204。
</w:t>
          <w:br/>
          <w:t>　更多學術研究內容，請見本校教師歷程系統（網址：http://teacher.tku.edu.tw/），以「沈俊毅」查詢。
</w:t>
          <w:br/>
          <w:t>
</w:t>
          <w:br/>
          <w:t>合作單位回饋
</w:t>
          <w:br/>
          <w:t>捷鎏科技股份有限公司執行長林宗賢
</w:t>
          <w:br/>
          <w:t>　本公司觀察自家產品「ShareCourse學聯網」平台，因應開放式教育資源、互動技術及知識應用，須客製化設計，為讓使用族群能快速接收知識、增加學習效能，平臺操作流暢十分重要，非常謝謝沈俊毅老師的用心測試，積極完善平臺設計，也期待借重沈老師科學化的調查與系統化的評量，成為散播知識的推手，將知識與輔助教材傳播出去，讓更多的學員可以在一個更便利的平臺中學習，同時也幫助本公司學聯網提升使用人數及滿意度。
</w:t>
          <w:br/>
          <w:t>
</w:t>
          <w:br/>
          <w:t>
</w:t>
          <w:br/>
          <w:t>深耕教育科技 盼發揮影響力（文／沈俊毅）
</w:t>
          <w:br/>
          <w:t>　一直以來，對於教育和科技很感興趣，求學時選擇攻讀教育行政，還記得當年找工作的第一志願就是在本校教科系授課，很開心順利錄取。至今，在此服務已有11年的時間了，正因投身教育工作和環境，讓我毅然肩負起實踐教育政策的使命和改造教學現場的任務。
</w:t>
          <w:br/>
          <w:t>　隨著資訊科技日新月異，時代變動的腳步不曾停歇，教育領域亦然，磨課師、翻轉教學等新興教育科技的出現，讓知識應用與推廣變得多元，舉凡像是透過眼動儀、腦波儀等輔助工具的協助，不僅有效提升學習與教學能量，更大幅拓展了教科研究領域的深度與廣度。
</w:t>
          <w:br/>
          <w:t>　以磨課師為例，就我觀察的教育現場，國外推行之所以成功，其原因為背後運行有一套商業模式，例如協助企業開發教材。現今臺灣磨課師市場，仍依賴科技部、教育部資源運作，主因為原先觀看的人數偏低，且學生不習慣此種上課方式，加上收費低廉，甚至免費教學，以致於廠商無法維持營運成本。但我仍然相信磨課師市場潛力無窮，因應全人教育、樂齡學習等需求，將有愈來愈多學習者願意付費，未來有機會把市場導向商業化經營。
</w:t>
          <w:br/>
          <w:t>　近年來，我主要在教育科技媒體中探討UX議題，利用系上「使用者經驗實驗室」，嘗試觀察使用者行為，以及深入探討數位平臺的介面設計所遇到的問題。目前，產學合作的對象是以教學平臺、教育類媒體為主，近期與捷鎏科技公司合作的「應用使用效能測試優化磨課師示範平台」，即是協助該公司在產製遠距教學平臺的期間，透過使用者經驗的回饋與測試，給予技術及知識應用調整的建議。
</w:t>
          <w:br/>
          <w:t>　科技來自於人性，是我多年來進行研究所得到最寶貴的體悟；如同以「使用者經驗」為概念的創新設計，如此才能達成有價值的人機互動。我始終認為研究應該要解決教學實務的問題，且近年來的研究案著重在協助教學現場、改善教學策略，所以產學合作及實際應用皆與教育緊密結合。在累積學術實力之餘，我很開心看到研究成果實際運用在教學現場，而且發現到是真的能有效提升學生的學習動機及成效，對我而言，在漫長的研究過程中，這是最棒的回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27632"/>
              <wp:effectExtent l="0" t="0" r="0" b="0"/>
              <wp:docPr id="1" name="IMG_a9392c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103020f8-ecfc-4d70-b3ae-2531a0973640.jpg"/>
                      <pic:cNvPicPr/>
                    </pic:nvPicPr>
                    <pic:blipFill>
                      <a:blip xmlns:r="http://schemas.openxmlformats.org/officeDocument/2006/relationships" r:embed="Red77547d818a43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48ae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1c961e10-cf42-4fb6-b8c4-0ff470cfc3cd.jpg"/>
                      <pic:cNvPicPr/>
                    </pic:nvPicPr>
                    <pic:blipFill>
                      <a:blip xmlns:r="http://schemas.openxmlformats.org/officeDocument/2006/relationships" r:embed="R008942a68a574a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77547d818a43ff" /><Relationship Type="http://schemas.openxmlformats.org/officeDocument/2006/relationships/image" Target="/media/image2.bin" Id="R008942a68a574a31" /></Relationships>
</file>