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ca1e9e7b04e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海洋及水下科技研究中心成立　劉金源翁慶昌薛雅慈掌新職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配合國家海洋產業發展策略，並整合本校相關資源與人力從事海洋產業相關技術之研發、人才培訓、產學合作及國內外之學術與技術的交流合作，以提升本校及國家海洋產業競爭力，設置「海洋及水下科技研究中心」，由電機系講座教授劉金源兼任該中心主任。未來將設立「機器人博士學位學程」，由電機系教授翁慶昌兼任該學程籌備處主任。而現任教育政策與領導研究所所長楊瑩於今年1月底屆齡退休，教政所副教授薛雅慈自2月1日起擔任該所所長。</w:t>
          <w:br/>
        </w:r>
      </w:r>
    </w:p>
  </w:body>
</w:document>
</file>