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1abceb724242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1026 期</w:t>
        </w:r>
      </w:r>
    </w:p>
    <w:p>
      <w:pPr>
        <w:jc w:val="center"/>
      </w:pPr>
      <w:r>
        <w:r>
          <w:rPr>
            <w:rFonts w:ascii="Segoe UI" w:hAnsi="Segoe UI" w:eastAsia="Segoe UI"/>
            <w:sz w:val="32"/>
            <w:color w:val="000000"/>
            <w:b/>
          </w:rPr>
          <w:t>【人物短波】曾怡潔赴移民署見習</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本校西語三曾怡潔日前參與教育部青年發展署推動大專生公部門見習計畫，前往內政部移民署北區事務大隊臺北市服務站見習，被分派協助整理屆期通知書，以通知臺灣的新住民辦理居留證展延。她因次的見習過程中，接觸到臺灣的新住民，並學習到如何尊重多元文化。（文／本報訊）</w:t>
          <w:br/>
        </w:r>
      </w:r>
    </w:p>
  </w:body>
</w:document>
</file>