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123c2810fe44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550 期</w:t>
        </w:r>
      </w:r>
    </w:p>
    <w:p>
      <w:pPr>
        <w:jc w:val="center"/>
      </w:pPr>
      <w:r>
        <w:r>
          <w:rPr>
            <w:rFonts w:ascii="Segoe UI" w:hAnsi="Segoe UI" w:eastAsia="Segoe UI"/>
            <w:sz w:val="32"/>
            <w:color w:val="000000"/>
            <w:b/>
          </w:rPr>
          <w:t>黃景楨愛箏成癡</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上月在石門風箏節中，最引人注目的是同時展出各式自創風箏的中華民國風箏推廣協會理事黃景楨。黃景楨是本校建築系校友，憑著對風箏的一股愛戀，他花費近三十年的時間，投入不斷的實驗與研究。不僅曾經出書介紹風箏的發展歷程、飛行原理，到實際製作昇放、藝術賞析，去年還帶著自己創作的風箏在世界各地頻頻獲獎。（涵怡）</w:t>
          <w:br/>
        </w:r>
      </w:r>
    </w:p>
  </w:body>
</w:document>
</file>