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ed4ae3b6648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輔導身心障生 盼就學無礙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　文／簡妙如、周怡霏 採訪整理報導；圖／本報資料照片
</w:t>
          <w:br/>
          <w:t>　本校為全臺最早成立身心障礙學生支持系統的五所大學之一，早在1969年即有中文系招收視障生就讀之創舉，同時成立「盲生課業及生活輔導小組」協助盲生在校生活與課業。隨著「融合教育」理念的推行，現今校內多系所招收，身心障礙生亦逐年增加，以105學年度第一學期為例，有198名身心障礙學生，就讀系所涵蓋13個研究所、31個科系。
</w:t>
          <w:br/>
          <w:t>　為因應來自不同身心障礙類別的多元需求，本校於每學期邀請身心障礙學生暨家長座談，由各處室說明相關協助、業務及工作計畫，盼協助學生適應之餘，亦肩負起「充分學習、適性發展」的教育責任。本週介紹輔導身心障礙生在學習環境、資源及推動視障教育資訊化之成效。
</w:t>
          <w:br/>
          <w:t>落實「視障教育資訊化」
</w:t>
          <w:br/>
          <w:t>　為強化視障者資訊能力及數位學習，盲生課業及生活輔導小組於1980年擴編為「盲生資源中心」，同時承辦大專校院暨高中職視障輔具中心及視障點字圖書業務；2014年更名為「視障資源中心」，除了負責身心障礙學生輔導工作的資源教室，另設置點字圖書資料組、系統研發組、輔具中心及EYE社會創新客服中心，實踐學習資源連結及視障教育資訊化的目標。
</w:t>
          <w:br/>
          <w:t>　視障資源中心執行秘書洪錫銘表示，「我們最早是以招收視障生為主，學習環境多以視障生為主體，從點字觸摸顯示器的硬體、智慧型中文語音合成器的人機介面改良，到『中英文點字有聲即時雙向轉譯系統』、『無字天書輸入法』等軟體，豐厚的學習資源幫助盲生突破視覺障礙，也培養他們具有運用電腦書寫、閱讀及搜集資訊的基礎能力。」洪錫銘補充，2009年與中華電信產學合作，成立全臺灣首座視障客服中心「Eye社會創新客服中心」，提供視障者適當教育訓練與工作機會。
</w:t>
          <w:br/>
          <w:t>　為幫助視障者跨越各種障礙，本校積極完善各項輔具服務，視障資源中心結合了智慧型裝置，2013年與中華電信共同開發「語音隨身助理App」，透過雲端辨識技術提供視障者書報訊息、辨識鈔票及播報天氣等服務，至今下載次數已超越1萬次。2014年再度開發「4G現場行動導引」新功能，透過視訊導引和雲端志工相結合，提供視障者動態資訊服務。視障資源中心主任鄭東文說，「視訊導引對視障者有相當助益，透過行動載具、雲端志工提供即時動態資訊及語音回覆，藉此提高資訊清晰度，有效改善生活不便。」
</w:t>
          <w:br/>
          <w:t>　2015年，視障資源中心與台北市新視界社會福利基金會共同發行「NVDA-TKU」版，視障資源中心工程師張金順說，「此項開發結合NVDA螢幕閱讀軟體和無字天書輸入法，便利視障者電腦打字和閱讀使用需求，使他們能接軌智慧生活，盼增進就業機會。」
</w:t>
          <w:br/>
          <w:t>完善教學與課業學習資源
</w:t>
          <w:br/>
          <w:t>　為便利身心障礙學生修習專業知能，課務組配合課程調整適合教室，集中在文學館2、3樓教室及設有無障礙設施樓館；試場設置在視聽教育館V102，提供錄音、字體放大、電腦作答、點字用試題及視障生專用答案卷等，其他身心障礙生試場在商館B116。此外，為協助任課教師掌握全班學習狀況，課務組另傳送特殊學生選課名單，期以多加關照。
</w:t>
          <w:br/>
          <w:t>　視障資源中心長期製作點字教材，擁有相當豐厚的經驗，面對視障生學習管道的變革和挑戰，在教育部委託下，於2003年成立「華文視障電子圖書館」，視障資源中心輔導老師張閎霖說：「視障圖書館結合數位電子閱讀功能，有助於提升閱讀效率、降低學習落差，在視障者汲取知識的過程中，更是扮演製作、匯集、連結、諮詢等角色，提供視障者全方位的圖書資訊服務。」華文視障電子圖書館每年新增圖書約 1,000 本，也可查詢本校圖書館的館藏目錄。目前，本校圖書館電子化資源擁有573種電子資料庫、逾239萬筆電子書，超過7萬種電子期刊可供借閱，且身障生到圖書館找書、影印及蒐集資料時，均可尋求服務人員協助。
</w:t>
          <w:br/>
          <w:t>強化生活輔導與服務工作
</w:t>
          <w:br/>
          <w:t>　生活輔導是希望提供良善的生活機能與支援，學生求學之餘，亦獲得校方妥適的生活照護。例如生輔組提供「大專校院特殊教育學生獎補助金」，視障資源中心提撥書籍、交通補助費用，並協助申請身心障礙獎學金、教育部獎助學金等。
</w:t>
          <w:br/>
          <w:t>　自2011年實施社團學分化以來，身心障礙學生可透過參與「啟明社」或視障資源中心等單位所舉辦的活動，學習社團經營與團隊合作，並進一步取得活動參與及活動執行之認證。衛保組提供醫療、護理及營養諮詢服務，同時舉辦健康促進活動及衛生教育宣導。諮輔組不定期舉辦講座、徵文及志工服務隊等活動，亦邀請精神科醫師到校，提供專業心理諮商服務。
</w:t>
          <w:br/>
          <w:t>　職輔組定期舉辦職涯諮詢服務，邀請具有業界經歷的職涯顧問提供專業諮詢，配合視障資源中心規劃企業參訪、職場見習，增進學生了解職場及企業用人需求。另開設證照研習營、辦理校園考照及徵才博覽會，期待協助身心障礙學生認識自我、職涯探索與定向。
</w:t>
          <w:br/>
          <w:t>營造友善校園無障礙環境
</w:t>
          <w:br/>
          <w:t>　為營造友善校園和無障礙環境，總務處持續整建各樓館的廁所、興建緩坡道，以及在電梯出入口加強辨識區塊，也透過視障資源中心協助製作點字門牌。2014年暑假更新了松濤館內衛浴設備、無障礙設施，現在松濤館、淡江學園各有1位重度多重身障生及重度癲癇學生進住個人專用寢室，具體落實身障生照顧。
</w:t>
          <w:br/>
          <w:t>　松濤館另設置電梯，身障生可刷卡搭乘到美食廣場，並設有1間可供10人居住的特殊寢室，房內有身障專用衛浴設備，提供身障生或因意外行動不便學生使用。為顧及學生適應，大一新生優先申請學校宿舍，除了盼增進同窗情誼，另方面透過宿舍輔導員可供協助緊急應變處理。此外，校內提供校園周邊無障礙住宿資訊，由資源教室輔導老師適時陪同解決住宿安全、租賃契約等相關問題。張閎霖補充，「由資源中心提出需求、總務處規劃完成的翰林橋斜坡道，歷經產權問題、停滯10年之久，終於在去年2月有突破性發展，經多方協調後，決定將斜坡出口設在橋上，除了避免使用他人土地，也大幅提升無障礙空間的完善。」
</w:t>
          <w:br/>
          <w:t>　本校經常分享視障教育資訊化與身障生輔導經驗，洪錫銘說：「目前我們在接觸身心障礙學生中，發現特質有急遽的改變，尤其是非外顯、非典型的身心障礙學生（如自閉症、學習障礙等），在輔導措施迫切需要高度個別化。」展望未來，期待結合特殊教育、視光學、社會工作及心理等專業學者和實務工作團隊的加入，盼建構更完善的特殊教育。
</w:t>
          <w:br/>
          <w:t>
</w:t>
          <w:br/>
          <w:t>師生回饋
</w:t>
          <w:br/>
          <w:t>
</w:t>
          <w:br/>
          <w:t>　視障資源中心輔導老師張閎霖說：「身為輔導員，我常與學生互動，像朋友般的相處，而非把他們當成個案看待，過程中自然也多有收穫。以前的我，不會手語，經由接觸到聽障學生，開始了解、學習到手語應用，看著視障同學們克服困難的勇氣和精神，更是讓我十分感動，也體悟到自己不是單向助人，而是與他們相互陪伴、成長。」
</w:t>
          <w:br/>
          <w:t>　運管三廖晉宏說：「我是全盲生，因為喜歡烘焙，所以常會主動上網搜尋資料。視障資源中心有充足的電腦設備與資源，支持我學習烘焙的熱情，讓我有更多機會和空間，與其他師生互動、分享手工點心，以及看見自己的改變。」
</w:t>
          <w:br/>
          <w:t>　資傳碩一余文凱說：「我以電動輪椅代步，雖然學校一直有傾聽學生需求，也在女宿旁增設通往美食廣場的升降梯、成立『特殊教育推行委員會』，但是校內對於友善氛圍與環境仍有待加強。以商館電梯為例，我們使用輪椅的人經常苦等不到電梯而耽誤上課時間，希望大家禮讓有急切需求的人。」
</w:t>
          <w:br/>
          <w:t>　公行一張鈞晟說：「淡江在規劃輔助身心障礙學生的設施，確實比起其他公共空間相對較好。我住在翰林橋附近，去年興建的無障礙坡道對我來說，有著極大的便利性，上課不用再繞行，期待學校能支持文館興建電梯，讓我往來教室間，行動能更加方便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652016"/>
              <wp:effectExtent l="0" t="0" r="0" b="0"/>
              <wp:docPr id="1" name="IMG_f22153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9/m\130e7543-9cfa-4bcb-9f52-3338e85320cc.jpg"/>
                      <pic:cNvPicPr/>
                    </pic:nvPicPr>
                    <pic:blipFill>
                      <a:blip xmlns:r="http://schemas.openxmlformats.org/officeDocument/2006/relationships" r:embed="Rd08be5d8850647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652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dd0b75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9/m\de14a5ad-3da8-48ae-879b-db569ec3bd5d.jpg"/>
                      <pic:cNvPicPr/>
                    </pic:nvPicPr>
                    <pic:blipFill>
                      <a:blip xmlns:r="http://schemas.openxmlformats.org/officeDocument/2006/relationships" r:embed="R5142a4c61d1649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0f0ee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9/m\ea1653b0-2e23-47fe-9f7c-d055b6764bb5.jpg"/>
                      <pic:cNvPicPr/>
                    </pic:nvPicPr>
                    <pic:blipFill>
                      <a:blip xmlns:r="http://schemas.openxmlformats.org/officeDocument/2006/relationships" r:embed="R2a0ca4b22e2849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b851e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9/m\4a0ddcfa-f4f8-4cec-bc43-57c89cdae844.jpg"/>
                      <pic:cNvPicPr/>
                    </pic:nvPicPr>
                    <pic:blipFill>
                      <a:blip xmlns:r="http://schemas.openxmlformats.org/officeDocument/2006/relationships" r:embed="R924e5da66c3c44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8e741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9/m\89a657f5-c05a-4c1c-a212-98b28f35b91a.jpg"/>
                      <pic:cNvPicPr/>
                    </pic:nvPicPr>
                    <pic:blipFill>
                      <a:blip xmlns:r="http://schemas.openxmlformats.org/officeDocument/2006/relationships" r:embed="R35a10f68902b46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2e935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9/m\83f29e37-e928-4f34-aa4e-1f686bf2b5f1.jpg"/>
                      <pic:cNvPicPr/>
                    </pic:nvPicPr>
                    <pic:blipFill>
                      <a:blip xmlns:r="http://schemas.openxmlformats.org/officeDocument/2006/relationships" r:embed="Rd28da99116a94b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b454f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9/m\9e7665c7-0648-4a40-976e-645093df551e.jpg"/>
                      <pic:cNvPicPr/>
                    </pic:nvPicPr>
                    <pic:blipFill>
                      <a:blip xmlns:r="http://schemas.openxmlformats.org/officeDocument/2006/relationships" r:embed="R4b7b3b3bd2db4f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8be5d885064794" /><Relationship Type="http://schemas.openxmlformats.org/officeDocument/2006/relationships/image" Target="/media/image2.bin" Id="R5142a4c61d164959" /><Relationship Type="http://schemas.openxmlformats.org/officeDocument/2006/relationships/image" Target="/media/image3.bin" Id="R2a0ca4b22e284970" /><Relationship Type="http://schemas.openxmlformats.org/officeDocument/2006/relationships/image" Target="/media/image4.bin" Id="R924e5da66c3c44f6" /><Relationship Type="http://schemas.openxmlformats.org/officeDocument/2006/relationships/image" Target="/media/image5.bin" Id="R35a10f68902b4666" /><Relationship Type="http://schemas.openxmlformats.org/officeDocument/2006/relationships/image" Target="/media/image6.bin" Id="Rd28da99116a94bf8" /><Relationship Type="http://schemas.openxmlformats.org/officeDocument/2006/relationships/image" Target="/media/image7.bin" Id="R4b7b3b3bd2db4f1e" /></Relationships>
</file>