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86fad68cb945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【學系博覽會特刊】全人教育 培育頂尖人才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■　文／曹雅涵、劉必允 採訪整理報導、攝影／何瑋健；資料、圖片來源／WRWU網站、《Cheers》雜誌、1111人力銀行網站、《遠見》雜誌、本報資料照片
</w:t>
          <w:br/>
          <w:t>2017WRWU世界大學網路排名 —全球第394名、亞洲第39名、全國第6名
</w:t>
          <w:br/>
          <w:t>★2017年1月，世界大學網路排名（Webometrics Rankings of World Universities；WRWU）公布最新排名，本校全球排名第394名、亞洲第39名、全國第6名，居全國私立大學之冠，也是全國唯一進入全球前四百大的私校，為近5年來表現最佳的一次。
</w:t>
          <w:br/>
          <w:t>★《Cheers》雜誌2017年「企業最愛大學生」調查，本校在整體表現排名為全國第9名，20度蟬聯私校第一。在「新鮮人表現超出企業預期15所大學」中，排名第4名、私校第2名，超越成大。
</w:t>
          <w:br/>
          <w:t>★1111人力銀行「2017雇主最滿意大學」調查，本校整體表現和去年相同，坐穩「私立大學」第二。畢業生表現在「北北基」地區排行榜更是拿下第3名，僅次於臺大、政大。
</w:t>
          <w:br/>
          <w:t>★《遠見》雜誌於去年9月公布「2016台灣最佳大學排行榜」，在全國145所大學中，本校排名第21名。在五大面向排名中，本校在「社會聲望」排名第11名，「國際化」排名第4名，更是私校第一。
</w:t>
          <w:br/>
          <w:t>顯見在眾多大專校院中，本校在培育人才屢獲社會高度評價，國際學術聲望也更上一層樓。因此，本報特別專訪校長張家宜，暢談校務治理與管理機制，同時呈現本校辦學理念和育才特色。
</w:t>
          <w:br/>
          <w:t>育才與時並進 校友&amp;學生收穫滿載
</w:t>
          <w:br/>
          <w:t>前往澳洲昆士蘭大學攻讀1+1雙碩士雙聯學制的國企系碩三李歡表示，在昆士蘭求學，語言還是最需要克服的障礙，而且感受到不同的「學習情境」，班上同學勇於表達看法，師生在課堂上互動頻繁。李歡分享，曾在布里斯本政府爭取到實習機會，以國際學生的角度策劃宣傳片，並擔任文案發想，過程中學習到獨立自主、多元思考與解決問題等能力，鼓勵學弟妹勇敢面對異境、找到屬於自己的學習方法，相信未來有助於適應職場生存。
</w:t>
          <w:br/>
          <w:t>曾在校園媒體實習的經濟系校友游雅涵指出，社會變動趨勢太快，在校學習理論與業界實務必定有落差，就像經濟系觀察個體、總體經濟現象，嘗試為經貿議題找尋出路，沒有明確的產業別劃分，跨領域便顯得相當重要。她分享，在淡江之聲實習實際接觸很多專案，學習過程對於求職有很大幫助，鼓勵學弟妹勇於投資自己，在未來才能不慌不忙地告訴面試官自己可以勝任這項職務。
</w:t>
          <w:br/>
          <w:t>「榮譽學程」第一屆畢業生、電機系校友莊大慶，現今就讀國立清華大學，他指出榮譽學程課程多元，有效拓展了學習視野，例如大一修過王靈康老師的通識課，透過小班教學「辯論」，訓練上臺報告的邏輯、應變及思考能力；另一方面，藉此機會與外系同學交換想法，像是修習機器人課程，電機系學生會先思考製作流程，但資工系同學會從程式語言的角度切入，激盪出不同火花，對現在攻讀研究所很有幫助。
</w:t>
          <w:br/>
          <w:t>曾任台南校友會會長、運管四楊弘恩分享，高中和大學最大差別在於不加限制學習範圍，培養一種獨立、自主、負責任的人生態度。在擔任會長期間，必須處理社團內部事務、扮演溝通橋梁的角色，也因為本科專業不能荒廢，時間管理顯得相當重要，而且還提升了自己的抗壓和應變能力。楊弘恩補充，正因為經營社團能認識各地朋友，大幅拓展了人脈，相信在日後都會化成助力。
</w:t>
          <w:br/>
          <w:t>參與3趟海外NGO實習的戰略所碩二黨以石回顧在馬來西亞的經驗，是隸屬反抗政府的單位，當時以臺灣為主角進行分析與比較，並協助資料建檔，以利作為國會改革的參考。且經過實際踏查後，黨以石的見聞更有助於個人的論文研究，儘管實習沒有薪水，仍建議學弟妹爭取機會，因為親自體驗的收穫遠超過預期，更能激發自己前進的動力。
</w:t>
          <w:br/>
          <w:t>申請修習「創意內容就業學分學程」的大傳四江翌華說，去年暑假在公共電視實習，分配到製作部門，有機會遇到不同的節目錄製，看到實際的執行面向，例如一個簡單配置小蜜蜂動作，在面對主播、來賓，即有不同細節和技巧要留意；另一方面，「主動詢問」是必要的，如此才有機會學到不同面向的關鍵內容。江翌華建議學弟妹，發掘自我取向、慎選實習單位及提早了解公司背景和文化，才能讓這趟實習達成最大效益。
</w:t>
          <w:br/>
          <w:t>《Cheers》、1111人力銀行年度調查
</w:t>
          <w:br/>
          <w:t>本校畢業生表現非凡
</w:t>
          <w:br/>
          <w:t>《Cheers》雜誌於今年2月公布2017年「企業最愛大學生」調查結果，本校在整體表現排名為全國第九名，20度蟬聯私校第一。調查指出，本校彈性辦學、多角經營成效顯著，因而長年稱霸企業最愛。在九大能力指標評比中，本校在「具有國際觀與外語能力」、「學習意願強、可塑性高」、「抗壓性與穩定度高」、「具有創新能力」、「人際溝通與團隊合作」、「能跨領域並融會貫通」、「數位應用能力」7項指標排名私校第一。
</w:t>
          <w:br/>
          <w:t>在調查五大產業最愛中，本校在「一般服務業」贏得季軍，僅次成大和臺大。值得注意的是，有近6成企業希望新鮮人具備跨領域專長，皆顯示企業看重新鮮人對職場生態和工作本質有具體理解。此外，1111人力銀行「2017雇主最滿意大學」問卷調查，各產業雇主最滿意大學表現，本校在「財經學群」排名第四，在「外語學群」、「文史哲學群」、「管理學群」排名第五，畢業生表現優質。
</w:t>
          <w:br/>
          <w:t>雙聯學制 X 交流協議 齊育國際人才
</w:t>
          <w:br/>
          <w:t>顯見企業所需人才除了具備專業學養，更把「國際化」視為關鍵的軟實力。本校長期深耕「國際化」，為拓展外語學習視野，除了積極招收外籍生、僑生及陸生來校修習，亦致力於推廣「大三出國」和交換生管道，迄今已選派逾6千名同學赴海外姊妹校研習，融入當地生活和校園環境，接受多元文化刺激與薰陶，期以拓增國際視野。
</w:t>
          <w:br/>
          <w:t>為增進與境外大學學術合作，加強學生國際交流學習，自1968年起陸續與全球五大洲197所大學簽訂學術交流協議及締結姊妹校，協助本校學生至對方學校進修，學生完成雙方畢業資格後，可獲頒兩校之學位。
</w:t>
          <w:br/>
          <w:t>榮譽學程 X 社團學分化 辦學深具特色
</w:t>
          <w:br/>
          <w:t>為鼓勵優秀學生修讀，本校於101學年度開設「榮譽學程」，分為「進階專業」、「通識教育」及「課外活動」三環課程，開放大學日間部各班學期成績前10%之學生提出修習申請，課程邀請外界頂尖業師擔任講師，積極培養具專業創新與獨立研究能力的「學術人才」、具全球視野與瞭解在地文化的「知性人才」，以及具創意思考與領導統御能力的「領袖人才」。
</w:t>
          <w:br/>
          <w:t>本校於100學年度，在全國大專院校中，率先將課外活動納入課程設計、列入必修學分，讓學生參與「社團學習與實作」課程，學習溝通協調、解決問題的能力，且透過「社團經營入門課程」，有效提升社團認知，「活動參與實作」則是讓學生更進一步體驗團隊合作，培養社會軟實力。
</w:t>
          <w:br/>
          <w:t>產學合作 X 海外實習 弭平學用落差
</w:t>
          <w:br/>
          <w:t>《Cheers》雜誌調查指出，72.6%企業認為具備「企業實習經驗」有助於提高錄取率，第二個進用決定因素才是「面試表現」。為建構「學用並進」學習環境，本校於2014年7月舉辦「淡江大學產學聯盟協議書簽約典禮」，已與永光化學、上銀、華航等二百多家產業進行產學合作簽約。近年來學校持續媒合學生實習機會，且積極推動「就業學分學程」，讓企業投入更多資源，亦攜手打造特色人才。
</w:t>
          <w:br/>
          <w:t>蘭陽校園推動全英語教學、全大三出國、全住宿書院之學習策略；其中，全球發展學院政經系於103學年度起，首度推動特色學系計畫，現今每年選派同學前往東南亞進行「全球服務實習計畫」（原名為國際非政府組織海外實習計畫），累積職場實戰力。
</w:t>
          <w:br/>
          <w:t>"培養終身學習，充分體現淡江DNA" （校長 張家宜博士）
</w:t>
          <w:br/>
          <w:t>本校於1950年創校至今，歷經奠基、定位、提升與轉變四個波段建設，以「國際化、資訊化、未來化」為教育理念，已發展成8個學院、27,000名學生及1,400名教職員工規模之淡水、臺北、蘭陽、網路四個校園的綜合大學。2017年，隨著「守謙國際會議中心」落成，本校邁入第五波，其發展特色將由全校師生一同規劃，呈現創意創新的未來願景，更期待延攬更多國際知名專家、學者來校演講及發表學術議題。
</w:t>
          <w:br/>
          <w:t>本校辦學獲多項肯定，《Cheers》雜誌調查「2017企業最愛大學生」，蟬聯20年私校之冠；世界大學網路排名2017年擠進全球第394名、全國第六。為培育具心靈卓越的人才，本校設計完整「學習加值鏈」。入學前辦理迎新座談，提供先修課程，引領新鮮人進入大學生活；在學期間，量身規劃各階段所需對應課程，大一開設「大學學習」，協助新生適應環境，且設計「專業、通識教育、課外活動」三環課程，融合「德、智、體、群、美」五育內涵，以培育學生具備八大基本素養，包括：全球視野、資訊運用、洞悉未來、品德倫理、獨立思考、樂活健康、團隊合作、美學涵養，期許學生畢業後成為符合社會期待、企業需求之優秀人才。
</w:t>
          <w:br/>
          <w:t>在教學、行政和領導階層「四個管理模式」兼籌並用治理下，長期獲得教育部大學教學卓越計畫補助，獎勵金名列前茅，因應互動學習更新軟硬體設備，結合教育科技、數位課程，設置洞悉未來情境教室、學教翻轉教室等，落實優質學習環境。除了校內資源豐厚，亦厚植鏈結外部資源，與逾200企業攜手共創產學聯盟，包括上銀科技、華航、富邦人壽及東元集團等，更借重業界經驗，陸續開設多元就業學程，讓專業知識與教學接軌，培養學生實戰力、就業力，以及終身學習的能力。
</w:t>
          <w:br/>
          <w:t>目前，高等教育面臨少子女化衝擊、全球化競爭及快速變遷的局面，本校擘劃永續經營藍圖：一是在穩固的管理機制下賡續推動「淡江品質屋」，期待創校精神、辦學理念及治理經驗，發揮最大效能；二是105至107學年度校務發展計畫，以「邁向精實i校園，多元創新愛學習」為目標。期使本校掌握「瞬時競爭策略」，在可持續競爭優勢之上，培養變革的勇氣、持續創新的思維及快速變動的靈活度，才能快速累積「瞬時競爭優勢」（Transient Competitive Advantage），進而造就出無可取代的力量。
</w:t>
          <w:br/>
          <w:t>《Cheers》雜誌於日前公布「企業最愛大學生」調查結果，本校在九大能力指標評比中，國際觀與外語能力、創新能力、人際溝通與團隊合作、跨領域並融會貫通等7項指標排名皆為私校第一。這些優勢如同「可持續競爭優勢」，但是尚需在瞬息萬變的時代下，透過創新改變、活用組織及資源重分配，找回「專業知識與技術」、「解決問題的應變能力」2項指標的致勝關鍵。
</w:t>
          <w:br/>
          <w:t>我期望打造的淡江是一個「老師樂於教學，學生樂於學習」，讓學子們在大學生涯裡，無論未來是持續深造、踏入職場或是自行創業，終身保有學習熱忱，才是屬於淡江人的DNA。
</w:t>
          <w:br/>
          <w:t>各學院簡介
</w:t>
          <w:br/>
          <w:t>文學院
</w:t>
          <w:br/>
          <w:t>文學院是本校歷史最悠久之學院，目前設有5學系1研究中心，以兼具社會科學與人文藝術兩大傳統為特色，形成「雙核心」專業群組，不僅形塑「東方觀點、全球視野，國際接軌、創意再造」的獨特學習環境，更在「創意漢學、文化觀覽、創新出版、影視娛樂、數位內容」之上，建構核心競爭力。
</w:t>
          <w:br/>
          <w:t>理學院
</w:t>
          <w:br/>
          <w:t>理學院是國內成立最早的學校之一，設有3學系1學士學位學程2中心，教學、研究以基礎科學為主，延伸相關實務和應用。在瞬息萬變的時代，教師以堅定的教學理念和專注的研究態度，打造頂尖理學人才，期待藉由扎實的基礎科學培訓，盼改變人類生活的工業革命及突破科技應用的創新發展。
</w:t>
          <w:br/>
          <w:t>工學院
</w:t>
          <w:br/>
          <w:t>工學院設有8學系1研究中心，培育學養兼備之優秀工程人才。院內擁有齊全的現代化儀器設備，逾70間實驗室、多媒體教學專用教室、電腦輔助工程（CAE）實驗室，支援各系實驗教學與研究需要，輔助學生學習與實習，至今亦完成8系10所之IEET工程教育認證，是為培育國家工程菁英之搖籃。
</w:t>
          <w:br/>
          <w:t>商管學院
</w:t>
          <w:br/>
          <w:t>商管學院成立於2012年，由商學院與管理學院合併而成，以培育具國際觀之現代商業及管理人才為目標。因應國際化發展趨勢，每年皆協助學生赴海外姊妹校留學，積極爭取與國際學生共同學習互動機會；且順應全球化發展的步調及回流教育的需求，開設商管碩士在職專班。
</w:t>
          <w:br/>
          <w:t>外語學院
</w:t>
          <w:br/>
          <w:t>外語學院成立於1992年，設有6學系，以語文訓練、文學、翻譯、應用文等課程為特色，重視學生在聽說讀寫譯之能力，並積極擴大國際化的學習面向。為掌握產業界脈動，院內亦規劃鍊結業界、建立實習機制，培養翻譯、貿易、外交、文學、文化研究等多元人才。
</w:t>
          <w:br/>
          <w:t>國際研究學院
</w:t>
          <w:br/>
          <w:t>國際學院成立於1992年，現有1學系、5研究所、1碩士學位學程、2中心，培養區域政治經濟、社會文化等研究及國際事務實際工作之高級人才，同時也開授「全球視野」學門之核心課程。院內教學師資陣容堅強，研究成果受到國內外學術單位和智庫重視。
</w:t>
          <w:br/>
          <w:t>教育學院
</w:t>
          <w:br/>
          <w:t>教育學院現有1學系、4研究所、1博士班、2中心，提供教育專業相關課程，為臺灣教育發展培育教育理論研究之專業人才；且致力教育學術研究，創新教育實踐方法與技術，提供教育行政機關與各級各類教育機構實務發展之諮詢與協助。
</w:t>
          <w:br/>
          <w:t>全球發展學院
</w:t>
          <w:br/>
          <w:t>全發院座落於蘭陽校園，現有4學系，以開創高等教育新方向，培育具國際視野之全方位人才為使命，堅持全英語授課、全大三出國及全住宿學院之教育理念，教育學生具備全球化觀點與決策能力，使其成為符合跨領域需求之人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523744"/>
              <wp:effectExtent l="0" t="0" r="0" b="0"/>
              <wp:docPr id="1" name="IMG_5e576cf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2/m\a0c8cd27-e895-456f-8b9d-69ab7bdd6681.jpg"/>
                      <pic:cNvPicPr/>
                    </pic:nvPicPr>
                    <pic:blipFill>
                      <a:blip xmlns:r="http://schemas.openxmlformats.org/officeDocument/2006/relationships" r:embed="Red9916ecdb374d0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5237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626864"/>
              <wp:effectExtent l="0" t="0" r="0" b="0"/>
              <wp:docPr id="1" name="IMG_e3fe4fd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2/m\7e29bd98-fbf2-42ef-b8ad-004caadb3d8b.jpg"/>
                      <pic:cNvPicPr/>
                    </pic:nvPicPr>
                    <pic:blipFill>
                      <a:blip xmlns:r="http://schemas.openxmlformats.org/officeDocument/2006/relationships" r:embed="Ra51aafae4ad6401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6268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8ada43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2/m\d340f951-bbc7-4448-bf16-cad9d97a5581.jpg"/>
                      <pic:cNvPicPr/>
                    </pic:nvPicPr>
                    <pic:blipFill>
                      <a:blip xmlns:r="http://schemas.openxmlformats.org/officeDocument/2006/relationships" r:embed="R54d499c7b64c482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50464"/>
              <wp:effectExtent l="0" t="0" r="0" b="0"/>
              <wp:docPr id="1" name="IMG_30d3fe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2/m\b00c6c5f-d9fa-4fe0-b215-6a4bb3ed1527.jpg"/>
                      <pic:cNvPicPr/>
                    </pic:nvPicPr>
                    <pic:blipFill>
                      <a:blip xmlns:r="http://schemas.openxmlformats.org/officeDocument/2006/relationships" r:embed="R139e0627dbac463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504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676144"/>
              <wp:effectExtent l="0" t="0" r="0" b="0"/>
              <wp:docPr id="1" name="IMG_bf20dc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2/m\fc2d1688-0997-499a-a0b7-a20d2190080a.jpg"/>
                      <pic:cNvPicPr/>
                    </pic:nvPicPr>
                    <pic:blipFill>
                      <a:blip xmlns:r="http://schemas.openxmlformats.org/officeDocument/2006/relationships" r:embed="R322c8343b664409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6761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d9916ecdb374d05" /><Relationship Type="http://schemas.openxmlformats.org/officeDocument/2006/relationships/image" Target="/media/image2.bin" Id="Ra51aafae4ad6401d" /><Relationship Type="http://schemas.openxmlformats.org/officeDocument/2006/relationships/image" Target="/media/image3.bin" Id="R54d499c7b64c482a" /><Relationship Type="http://schemas.openxmlformats.org/officeDocument/2006/relationships/image" Target="/media/image4.bin" Id="R139e0627dbac4634" /><Relationship Type="http://schemas.openxmlformats.org/officeDocument/2006/relationships/image" Target="/media/image5.bin" Id="R322c8343b6644092" /></Relationships>
</file>