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afc3e3aff4b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【第五波元年系列專題二】第二波定位 體現大學價值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第五波元年系列專題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　文／秦宛萱  整理報導；資料、圖片來源／《淡江大學校史（民國39年～75年）》、《淡江大學校史（續編：1986～2000）》、《淡江週刊》、《淡江影像60》、本報資料照片、校園素材庫、總務處、大傳系
</w:t>
          <w:br/>
          <w:t>第二波定位時期（1980年－1996年）係指本校正名為大學，引進「全面品質管理（TQM）」觀念，進入重質、不重量的時代。本校在創辦人張建邦與前董事長林添福的帶領下，創校艱苦奮鬥30年後，教育部於1980年准予改制大學。
</w:t>
          <w:br/>
          <w:t>改制大學後，本校從具有專業性、地區性的學院，成為綜合性且兼顧學術整體性的大學，至此本校肩負起帶領國內學術研究，朝向國際一流大學為目標發展。除了積極延攬頂尖師資、加強專業研究、促進國際交流之外，因應學習和教學調整課程設計、更新硬體設備，使本校脫胎換骨，迎向新境界。
</w:t>
          <w:br/>
          <w:t>1980年6月，為改制大學後，首屆畢業生參加畢典，《淡江週刊》第803期報導，張創辦人於會中致詞表示，「淡江自民國39年創校以來，歷經3次重要之興革，從英專到學院到今年獲得正名，全賴所有師生的共同努力，以及畢業校友們在社會上的刻苦奮鬥。」最後不忘以校訓「樸實剛毅」與全體師生共勉。
</w:t>
          <w:br/>
          <w:t>引進未來化  啟動遠見卓識
</w:t>
          <w:br/>
          <w:t>有感於科技浪潮對當代社會的衝擊，張創辦人於1960年代後期引進未來學，並於1975年1月發行國內第一本專門探討未來趨勢的中文未來學雜誌《明日世界》創刊號，另開設未來趨勢講座，且為培育具有「未來觀、觀未來」的學子，1976年在大學部開設未來學課程，讓年輕學子學習前瞻趨勢議題，打造具跨界移動力和洞悉未來的新世代專業人才。
</w:t>
          <w:br/>
          <w:t>其中，《明日世界》雜誌創刊與發行，是張創辦人試圖喚醒國內對「未來」觀念的重視，此刊物充分發揮了大眾傳播媒體的功能，一方面譯介數千篇外文報導，期以激發海內外議題的探討，另一方面邀請學者、專家及政府官員共同耕耘未來化發展，加速此一觀念之擴張，盼「未來化」觀念深植學子心中。
</w:t>
          <w:br/>
          <w:t>建構新館舍  擴充教研環境
</w:t>
          <w:br/>
          <w:t>因應時代轉變，社會對人才之需求，不再僅限於具備傳承知識的能力，本校更期待具有知識產出、應用及整合能力，因而將研究列為當年校務發展的重點之一，為改善研究環境，興建驚聲紀念大樓。1982年，驚聲紀念大樓、資訊大樓先後落成，在創校32週年校慶舉行「驚聲紀念大樓與資訊大樓」酒會，前總統嚴家淦、總統府前秘書長蔣彥士蒞臨參加。
</w:t>
          <w:br/>
          <w:t>地下1層、地上12層樓高之驚聲紀念大樓為當時全國學府最高大樓，內部空間使用以工學院為主，設有教室、研究室、不同主題實驗室、工學院圖書室、閱覽室及國際會議廳等，具有多元性功能。當中3樓的國際會議廳採用當時最佳配備JRC無線電雷達公司廣播系統，並有無線接收耳機，自啟用以來，先後分別舉辦全國力學會議、國際計算機會議等，促進學術國際活動之聯繫。
</w:t>
          <w:br/>
          <w:t>落實資訊化  強化輔助教學
</w:t>
          <w:br/>
          <w:t>本校於1968年創設電子計算中心，1980年更名資訊中心（現資訊處），致力將電腦科技應用在教育行政、教學、研究、服務工作，為國內大學資訊化的先驅，且推動電腦教育向來不遺餘力，早於1975年發展電腦輔助教學（computer-assisted instruction, CAI）、所有學生必修電腦概論之外，位於臺北市的資訊大樓於1982年落成，張創辦人宣示加強「計算機輔助設計與製造（CAD／CAM）」之重要，隔年即指示當時隸屬工學院的電算中心，積極籌備創立CAD／CAM中心，將自動化科技領域中重要的相關技術納入教學，更是帶領本校的資訊服務邁入新旅程。
</w:t>
          <w:br/>
          <w:t>由覺生紀念圖書館開發的圖書館自動化系統DOBIS/LIBIS/TALIS（Tamkang Automatically Library Information System）於1986年起陸續啟用，當時是臺灣第一套整合中、日、西文之系統，亦是亞洲第一個與國際百科建立連線的學術系統；1989年，本校圖書館與臺北市議會圖書館進行連線，方便本校師生運用的資源更形擴大。
</w:t>
          <w:br/>
          <w:t>貼近師生需求  均衡五育發展
</w:t>
          <w:br/>
          <w:t>1983年，松濤館二、三館啟用，可容納1,356人，讓當時所有日間部女學生皆可入住。館舍於當年已考慮到身心障礙學生，除了提供專用衛浴設備，亦在松濤三館鋪設坡道，以方便進出。
</w:t>
          <w:br/>
          <w:t>1984年，新建體育場於校慶正式啟用，工程涵蓋400公尺PU跑道田徑場一座、PU田徑場兩座、排球場5座、網球場一座及可容納1,800個座位之看台及司令臺各1座，另設有韻律、桌球、柔道等教室，附有浴所、更衣室等設備，使本校體育教學設備更為完善。
</w:t>
          <w:br/>
          <w:t>1986年，商管大樓和書卷廣場先後啟用。因應教學需求，商管學院、夜間部學院學生陸續遷往淡水校園商管大樓上課，該大樓容納了商學院、管理學院、夜間學院、圖書館等辦公室、教室、研究室、電腦教學中心及展示廳等，館前亦有第一屆董事會董事長林添福所贈之「福園」，精緻幽雅，別具風格。
</w:t>
          <w:br/>
          <w:t>書卷廣場位於驚聲大樓和覺生紀念圖書館前，廣場中央有一座四片繞圈之「竹卷」，象徵古代的簡冊，從上俯視，竹卷又像是馬達中的轉軸，生生不息，也代表著本校校訓「樸實剛毅」的精神。
</w:t>
          <w:br/>
          <w:t>1993年，新工學大樓啟用，工學院為了激發學術發展能量，改善院內教學、研究環境及行政空間，再度延攬業界重量級師資、儀器設備更新添增，建置工學院儀器暨實驗中心、引進CAE電腦輔助工程，統合所有工學院的電腦設備和教學實驗室，對工學院整體教學與研究來說，具有相當大的助益。
</w:t>
          <w:br/>
          <w:t>深耕國際化  鏈結雙向交流
</w:t>
          <w:br/>
          <w:t>1989年，由日本麗澤大學出資、本校捐地興建的「麗澤學舍」竣工，提供麗澤大學留學生和本校日文系同學住宿，與「麗澤班第三屆畢業及第八梯次開學典禮」一同舉行落成典禮。當年適逢本校與麗澤大學締結姐妹校10週年，特別在會文館舉辦慶祝酒會。
</w:t>
          <w:br/>
          <w:t>麗澤學舍不僅象徵台日雙方學術交流活動邁入成熟階段，同時也是本校自1968年拓展國際學術交流工作，與本校締結姊妹校已達197所，遍及歐、亞、美、非洲及大洋洲，為展現深耕國際化交出一張相當亮眼的成績單。
</w:t>
          <w:br/>
          <w:t>導入全品管  養成優質文化
</w:t>
          <w:br/>
          <w:t>1992年，張創辦人將「全面品質管理（TQM）」理念引進，本校亦是國內最早導入此概念的高等教育機構，期以提升與維持教學、研究、行政及服務等高教品質，確保本校「學術優異，品質保證」的目標。另成立「教育品質管制委員會」統籌TQM的執行計畫，向全校教職員推廣TQM理念，自81學年度起每一年度之教學與行政革新研討會中，新增探討與TQM相關之主題，使全校教職員了解TQM理論；並於82學年度首次舉辦行政人員TQM研習會，請專家演講來校研討，自此定期舉辦「全面品質管理研習會」、「教學與行政革新研討會」，透過全校憂患意識的激發與共識的型塑，盼在瞭解世界變革趨勢之際，創造有利學校永續發展與成長的策略。
</w:t>
          <w:br/>
          <w:t>勾勒S曲線  續創卓新典範
</w:t>
          <w:br/>
          <w:t>本校在第一、二波的積極建設及推廣，已完成階段性的目標及任務。如同《淡江文化》小手冊中形容，任何組織發展是由無數的S型曲線加總組合而成，隨著組織不斷增長，應在成長衰退前，試圖建立另一條嶄新的第二曲線。本校曾經在86學年度舉辦過「第二曲線研討會」，在當年研討會中勾繪「第二條S型曲線」（The Second Sigmoid Curve）的概念，校內一級單位亦對此提出規劃構想或發展方向。
</w:t>
          <w:br/>
          <w:t>根據《淡江大學校史》記載，1995年新春，張創辦人模擬出第二曲線—S曲線，除了強化原有的三化政策（國際化、資訊化、未來化），還要加強教學、研究、課程、設備、學習空間、行政服務等，持續落實大三出國留學、核心課程設計及拓展學術中心等課題，盼建立淡江特色和良好形象，以及奠定第三波之基礎，俾使本校跨入千禧年之後，能永續增長邁向世界一流大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17776"/>
              <wp:effectExtent l="0" t="0" r="0" b="0"/>
              <wp:docPr id="1" name="IMG_6ba905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5/m\868553c6-383b-4941-813b-e2162b1d354d.jpg"/>
                      <pic:cNvPicPr/>
                    </pic:nvPicPr>
                    <pic:blipFill>
                      <a:blip xmlns:r="http://schemas.openxmlformats.org/officeDocument/2006/relationships" r:embed="Rcdb03806fe7446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17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30224"/>
              <wp:effectExtent l="0" t="0" r="0" b="0"/>
              <wp:docPr id="1" name="IMG_6f3eee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5/m\742f1b22-80c7-4b52-ab04-ff98e70d93c8.jpg"/>
                      <pic:cNvPicPr/>
                    </pic:nvPicPr>
                    <pic:blipFill>
                      <a:blip xmlns:r="http://schemas.openxmlformats.org/officeDocument/2006/relationships" r:embed="R737a66e0bd8847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39440"/>
              <wp:effectExtent l="0" t="0" r="0" b="0"/>
              <wp:docPr id="1" name="IMG_963208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5/m\9e1f7d46-4635-4358-b9a7-2a0482a6693c.jpg"/>
                      <pic:cNvPicPr/>
                    </pic:nvPicPr>
                    <pic:blipFill>
                      <a:blip xmlns:r="http://schemas.openxmlformats.org/officeDocument/2006/relationships" r:embed="R25b7ad4c594b46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3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21280"/>
              <wp:effectExtent l="0" t="0" r="0" b="0"/>
              <wp:docPr id="1" name="IMG_05bf51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5/m\3ff34da2-c66d-4ccb-8c95-378c85c7c79d.jpg"/>
                      <pic:cNvPicPr/>
                    </pic:nvPicPr>
                    <pic:blipFill>
                      <a:blip xmlns:r="http://schemas.openxmlformats.org/officeDocument/2006/relationships" r:embed="Rb0e8b46034df4c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21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83dcc2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5/m\4e0275e5-042f-4bd2-b702-740518804db4.jpg"/>
                      <pic:cNvPicPr/>
                    </pic:nvPicPr>
                    <pic:blipFill>
                      <a:blip xmlns:r="http://schemas.openxmlformats.org/officeDocument/2006/relationships" r:embed="R05d238a3d93540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8416"/>
              <wp:effectExtent l="0" t="0" r="0" b="0"/>
              <wp:docPr id="1" name="IMG_f524bf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5/m\ff3f5129-32bc-4bb5-a98c-5a5af1da60dc.jpg"/>
                      <pic:cNvPicPr/>
                    </pic:nvPicPr>
                    <pic:blipFill>
                      <a:blip xmlns:r="http://schemas.openxmlformats.org/officeDocument/2006/relationships" r:embed="R82733b90aae540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8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b03806fe744623" /><Relationship Type="http://schemas.openxmlformats.org/officeDocument/2006/relationships/image" Target="/media/image2.bin" Id="R737a66e0bd8847d5" /><Relationship Type="http://schemas.openxmlformats.org/officeDocument/2006/relationships/image" Target="/media/image3.bin" Id="R25b7ad4c594b4675" /><Relationship Type="http://schemas.openxmlformats.org/officeDocument/2006/relationships/image" Target="/media/image4.bin" Id="Rb0e8b46034df4c6e" /><Relationship Type="http://schemas.openxmlformats.org/officeDocument/2006/relationships/image" Target="/media/image5.bin" Id="R05d238a3d9354004" /><Relationship Type="http://schemas.openxmlformats.org/officeDocument/2006/relationships/image" Target="/media/image6.bin" Id="R82733b90aae5405e" /></Relationships>
</file>