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08d404b4c4d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特色講座論壇接力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黃子平將開講後革命時代的歷史反思
</w:t>
          <w:br/>
          <w:t>【記者洪筱婕淡水校園報導】中文系以「後革命時代的歷史反思與文學經典的再解讀」為題，邀請著名文學批評家和理論家、現任香港嶺南大學中文系客座教授黃子平蒞校演講，他將分別於今日（24日）下午13時在L201說明「害怕不朽—魯迅的生命哲學」、28日（週五）上午10時在L307解析「體裁的政治—汪曾祺和他的短篇小說」。活動負責人中文系助理教授黃文倩表示，晚近臺灣社會與文化視野，亦是近百年來全球國際革命的結果，面對大陸改革開放、臺灣解嚴等多元價值消長，希望透過這兩場講座重新梳理和反思文學經典在當代歷史意義。黃子平將以魯迅「生命／死亡／（不）朽」三元核心的生命哲學，展開豐富且繁複的意象辯證，反思魯迅之生命哲學帶來的啟示；並從汪曾祺的作品中探討現代體裁詩歌、小說、散文、戲劇文類的維度，了解體裁文類的歷史轉變。歡迎全校師生踴躍參加。
</w:t>
          <w:br/>
          <w:t>2017數學系論壇討論統計應用
</w:t>
          <w:br/>
          <w:t>【本報訊】數學系將舉辦「2017數學論壇」系列。首發由數學系教授鄭惟厚和高金美、師資培育中心副教授朱惠芳為大家解析「從高中數學107課綱草案的新增統計部分談起」，他們將以媒體數據為例，說明正確數據知識的重要性，且和課綱草案的新增統計部分做連結，並著眼於統計的實際應用層面。歡迎從事數學研究相關領域或對數學有興趣之教師及學生報名參加，詳情請見活動報名系統。（網址：http://enroll.tku.edu.tw/course.aspx?cid=tsmx20170429）
</w:t>
          <w:br/>
          <w:t>課程所29日研討素養導向教材設計
</w:t>
          <w:br/>
          <w:t>【記者張洋淡水校園報導】本校課程所和國家教育研究院教科書發展中心於29日在國家教育研究院臺北院區10樓國際會議廳共同舉辦「素養導向教材設計研討會：跨國教科書案例分析」，課程所所長陳麗華說：「此次研討會由國家教育研究院主辦，特別邀請本校參與，表示認可淡江的學術地位和學生素養，課程所也將和各教科書出版編輯討論一同增進臺灣學生之素質能力。」
</w:t>
          <w:br/>
          <w:t>陳麗華進一步說明，此次研討以「素養導向」為主軸，「素養主要是指學生在社會、生活、知識及跨領域等能力表現，將交流如何讓學生透過教科書來學習和增進這些能力，更強調教科書的活用性及學生實作效果，盼能整合脈絡促使相關研究在未來能發揮更大幫助。」
</w:t>
          <w:br/>
          <w:t>會中，將邀請日本東京大學教授秋田喜代美以「日本教師增進學生主動學習的策略與學習材料」為題進行專題演講，陳麗華亦將發表「素養導向教材設計原則與案例鑑賞」演說，另針對美、日、德、法等國的中小學教科書，由教師和研究員發表課程教學原理、教材設計原則等案例分析，也開放出版社、教師及相關研究人員分享。有興趣者可逕洽國教院網站（網址：http://www.naer.edu.tw/files/14-1000-12485,r13-1.php?Lang=zh-tw）報名。
</w:t>
          <w:br/>
          <w:t>創育中心辦理創業實作課
</w:t>
          <w:br/>
          <w:t>【記者林毅樺淡水校園報導】建邦中小企業創新育成中心與歐美國際留遊學中心將於26日舉辦「海外英文衝刺講座」、「海外語言學習遊學講座」兩場講座，即日起開放報名。
</w:t>
          <w:br/>
          <w:t>創育中心秘書陳彥筑表示，講座中將安排專業顧問分享如何克服英文心理障礙，用最有效的方式讓英語溝通不再困難，並進行遊學情報分析。心動不如行動，名額有限，額滿為止，有興趣的同學們可上活動報名系統報名。　另外， 28日起仍有2場「創業Do it」系列實作課程，令大家體驗微電影拍攝實作以及VR/AR 視界實作，「創業Rank」創業知能養成系列課程尚有3場，「出裝決定你的高度─從零到一百的商品化之路」、「瞭解你的對手 ─市場分析對線守則」、「社群『團戰』！─新創網路行銷操作術」講座，想加深未來創業知識與方向，提升競爭力的同學們趕快來報名！（網址：http://enroll.tku.edu.tw/）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1a45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9da1af6f-db1b-4b18-b48c-1c93b1537a0e.jpg"/>
                      <pic:cNvPicPr/>
                    </pic:nvPicPr>
                    <pic:blipFill>
                      <a:blip xmlns:r="http://schemas.openxmlformats.org/officeDocument/2006/relationships" r:embed="R9f708545cd6442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79264" cy="4352544"/>
              <wp:effectExtent l="0" t="0" r="0" b="0"/>
              <wp:docPr id="1" name="IMG_7e2337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ff2c327d-e86a-4dac-ae87-1c4817ae3027.jpg"/>
                      <pic:cNvPicPr/>
                    </pic:nvPicPr>
                    <pic:blipFill>
                      <a:blip xmlns:r="http://schemas.openxmlformats.org/officeDocument/2006/relationships" r:embed="R71862af5443f4f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9264" cy="4352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708545cd6442d4" /><Relationship Type="http://schemas.openxmlformats.org/officeDocument/2006/relationships/image" Target="/media/image2.bin" Id="R71862af5443f4f1f" /></Relationships>
</file>