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86d8d635e4d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【校友動態】校友劉美秀帶領麗清科技成中國車燈產業龍頭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公行系校友劉美秀，現為麗清科技股份有限公司董事長。劉美秀於1999年成立麗清科技，早期以代理LED晶片為主，之後毅然決定投入發展門檻高的LED車燈技術。投入LED車燈模組發展曾讓麗清持續7年虧損，但劉美秀獨排眾議的堅持，終於在2015年打進豪華車一階供應鏈的義大利車燈廠Olsa，提供賓士A-Class系列LED車燈，成為中國大陸最大LED車燈模組廠，並於2016年風光在臺掛牌上市。（資料來源／校服暨資發處）</w:t>
          <w:br/>
        </w:r>
      </w:r>
    </w:p>
  </w:body>
</w:document>
</file>