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1172cb188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雙主修輔系將限1系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學期教務會議於5日在驚聲國際會議廳舉行，與蘭陽校園同步視訊，由教務長鄭東文主持。有鑑於過往未規範修讀雙主修及輔系之學系數，致部分學生一次申請多系，最終因無暇修讀申請放棄。為降低行政作業困擾，通過「修讀雙主修辦法」修正案，達成績門檻者，得申請加修一個雙主修，並通過「修讀輔系辦法」修正案，各系學生得自每學年度第二學期申請加修一個輔系，自106學年度起實施。另外，會中通過「學生抵免英文（一）、英文（二）課程實施要點」，106學年度起，非英文學系學生達相關英文檢定成績者（如上表）即可抵免。
</w:t>
          <w:br/>
          <w:t>此外，配合教育部學術倫理教育與機制發展計畫，提升研究生研究倫理素養，修正後通過「研究生學術研究倫理教育課程實施要點」，自106學年度起入學之研究生，須透過臺灣學術倫理教育資源中心網站（網址：https://ethics.nctu.edu.tw/）修課並通過測驗取得證明，經檢核後得申請學位口試。另，106學年度資傳系設「創意數位媒體實務就業學分學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4d2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3b4aada2-2c6d-4986-8e36-9cbc7caaa64d.jpg"/>
                      <pic:cNvPicPr/>
                    </pic:nvPicPr>
                    <pic:blipFill>
                      <a:blip xmlns:r="http://schemas.openxmlformats.org/officeDocument/2006/relationships" r:embed="Rb5bd0eb2f4f443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96512"/>
              <wp:effectExtent l="0" t="0" r="0" b="0"/>
              <wp:docPr id="1" name="IMG_067d93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071dc7c6-a815-4273-968e-00f7c1c10015.jpg"/>
                      <pic:cNvPicPr/>
                    </pic:nvPicPr>
                    <pic:blipFill>
                      <a:blip xmlns:r="http://schemas.openxmlformats.org/officeDocument/2006/relationships" r:embed="R43f58565965a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bd0eb2f4f44388" /><Relationship Type="http://schemas.openxmlformats.org/officeDocument/2006/relationships/image" Target="/media/image2.bin" Id="R43f58565965a4b44" /></Relationships>
</file>