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a7e39c3314d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畢業典禮主軸出爐：五虎崗展翅、第五波起飛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105學年度畢業典禮主題出爐，以「五虎崗展翅，第五波起飛」為題，象徵今年淡江人集資興建的守謙國際會議中心落成，引領「第五波」起飛，也是締造新S型曲線的契機。五彩繽紛的邀請卡中特別置入「五虎碑雕塑」意象，更在金鷹翅上融入本校五個發展階段各別代表的建築物。畢業典禮將於6月10日上午10時在紹謨紀念體育館舉行，歡迎畢業生踴躍報名參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62528"/>
              <wp:effectExtent l="0" t="0" r="0" b="0"/>
              <wp:docPr id="1" name="IMG_6ef44c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cf955a1b-209c-484b-bb8e-0a025edb4d49.jpg"/>
                      <pic:cNvPicPr/>
                    </pic:nvPicPr>
                    <pic:blipFill>
                      <a:blip xmlns:r="http://schemas.openxmlformats.org/officeDocument/2006/relationships" r:embed="Rfcc27662105049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625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c27662105049e1" /></Relationships>
</file>