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ab9d560a6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除了必須有業務傾向，建華銀行更重視新人的個性特質，必須是樂觀進取，確定對銀行業有興趣、對自己有承諾，立志「在5到10年後成為金融專業人員」的人。（建華銀行人事處協理韓愛玫）</w:t>
          <w:br/>
        </w:r>
      </w:r>
    </w:p>
  </w:body>
</w:document>
</file>