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7803c30de46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縣府週三派員來校會勘游泳館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紹謨紀念游泳館的使用執照請領作業，台北縣政府已定於本週三（廿二日）進行現場會勘。負責設計監造的黃秀莊建築師事務所表示，執照的請領作業仍按原定時間進行，未受泳池水道改正作業影響，建築師並表示，將要求建商日夜趕工，以期在使用執照取得前，完成水道改正工程。
</w:t>
          <w:br/>
          <w:t>
</w:t>
          <w:br/>
          <w:t>　原本游泳館設計為八個水道，但在施工期間，建築師擅自變更增加為九個水道，且未事先向學校陳報變更設計。本校於泳池水道舖設完成時，發現水道數與合約內容不符，隨即要求建商改正。建築師對於變更水道設計，且未能即時向學校陳報之事，表示因不諳學校行政作業，而造成校內困擾，深表遺憾，並在接獲通知後，表示願意配合合約內容予以修正。營造商表示係依設計圖施工，多了一道水道與建商無關。</w:t>
          <w:br/>
        </w:r>
      </w:r>
    </w:p>
  </w:body>
</w:document>
</file>