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209b9099a9a4e7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1045 期</w:t>
        </w:r>
      </w:r>
    </w:p>
    <w:p>
      <w:pPr>
        <w:jc w:val="center"/>
      </w:pPr>
      <w:r>
        <w:r>
          <w:rPr>
            <w:rFonts w:ascii="Segoe UI" w:hAnsi="Segoe UI" w:eastAsia="Segoe UI"/>
            <w:sz w:val="32"/>
            <w:color w:val="000000"/>
            <w:b/>
          </w:rPr>
          <w:t>【學程加油讚】 產業電子化學分學程</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為配合產業需求並培訓本校學生具備產業電子化相關系統開發與整合能力，開設「產業電子化學分學程」，由商管學院所推動，邀請院內資訊管理學系、企業管理學系、會計學系、統計學系、運輸管理學系、經營決策學系及國際企業學系等系之師資，凡本校大學部、進學班及研究所在學學生，對產業電子化相關領域有興趣之在學學生，均可申請修習。修習本學程之學生必須修畢本學程所規定之必修課程8學分及選修課程至少（含） 12學分，其中應有9學分以上(含)為非學生主修學系、加修學系及輔系之應修科目，必修課程有企業資源規劃、資料庫設計等，選修課程有企業電子化、行動APP開發技術實務等，依規定修畢應修習學分數至少20學分且成績及格者，方可取得校發學分學程證明之資格。該學程由資管系承辦並採申請登記制，於每學期加退選前，申請時間請於每學期開學前，在資管系網頁公告學程開設與承認課程，學生必須於學校規定之時間內選課，填具學程修讀申請表及攜帶學生證明至資管系系辦公室辦理。（文／本報訊）</w:t>
          <w:br/>
        </w:r>
      </w:r>
    </w:p>
  </w:body>
</w:document>
</file>