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b3848efde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大傳系三大媒體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報導各院持續鼓舞師生研究及讀書風氣的執行情形，自上（三）月底起，本報與大傳系三大媒體，皆進行校長、副校長及各學院院長專訪，專題報導將陸續於近日推出。這個囊括全校九個學院院長的專訪，將請各院院長就「提昇研究成果，進讀書風氣」，提出具體辦法。本報自本期起，於二版安排刊出。</w:t>
          <w:br/>
        </w:r>
      </w:r>
    </w:p>
  </w:body>
</w:document>
</file>