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a7b5b7b04c4c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496 期</w:t>
        </w:r>
      </w:r>
    </w:p>
    <w:p>
      <w:pPr>
        <w:jc w:val="center"/>
      </w:pPr>
      <w:r>
        <w:r>
          <w:rPr>
            <w:rFonts w:ascii="Segoe UI" w:hAnsi="Segoe UI" w:eastAsia="Segoe UI"/>
            <w:sz w:val="32"/>
            <w:color w:val="000000"/>
            <w:b/>
          </w:rPr>
          <w:t>楊曉文　黃瑞茂升等助理教授</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本校保險系教師專長為壽險經算的楊曉文和建築系以空間設計教學黃瑞茂老師，兩人都分別於去年底12月1日拿到英國漢諾瓦特大學博士，和11月1日取得台大城鄉所博士，並於本學期都正式由專任講師升等為專任助理教授。兩人不斷進修以求教學品質的提升，精神令人敬佩。（王勝民）</w:t>
          <w:br/>
        </w:r>
      </w:r>
    </w:p>
  </w:body>
</w:document>
</file>