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2395a6cf048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三月四日（週一）
</w:t>
          <w:br/>
          <w:t>
</w:t>
          <w:br/>
          <w:t>△佛學社下午六時三十分於E802室邀請上見下消法師演講「菩提本無樹，明鏡亦非台，本來無一物，何處惹塵埃」（范逸華） 
</w:t>
          <w:br/>
          <w:t>△土木、機械、電機三系下午四時二十分至五時五十分於學生活動中心舉辦週會，邀請情緒管理公司負責人賴淑惠演講，講題為「聆聽與表達的美學」，週會由工學院院長祝錫智主持，開放全校師生參加。（歐陽嘉）
</w:t>
          <w:br/>
          <w:t>
</w:t>
          <w:br/>
          <w:t>三月五日（週二）
</w:t>
          <w:br/>
          <w:t>
</w:t>
          <w:br/>
          <w:t>△財務系下午三時十分到五時在台北校園224室，邀請金鼎證券總裁張平沼演講「兩岸經貿的過去、現在和未來」（陳凱勛）
</w:t>
          <w:br/>
          <w:t>△歐研所下午二時至五時於T502室邀請中研院歐美所副研究員洪德欽教授演講，主題為「歐洲中央銀行之組織與政策」。（沈秀珍）
</w:t>
          <w:br/>
          <w:t>
</w:t>
          <w:br/>
          <w:t>三月六日（週三）
</w:t>
          <w:br/>
          <w:t>
</w:t>
          <w:br/>
          <w:t>△建築技術系下午四時至六時於台北校園D224室，邀請台大城鄉所教授夏鑄九演講，講題為「論公共空間〈一〉」。（歐陽嘉）
</w:t>
          <w:br/>
          <w:t>△財金系晚間六時三十分於化中正，邀請寶來期貨公司資深經理李陸光演講，講題為「台灣期貨市場現況剖析」。（歐陽嘉）
</w:t>
          <w:br/>
          <w:t>
</w:t>
          <w:br/>
          <w:t>三月七日（週四）
</w:t>
          <w:br/>
          <w:t>
</w:t>
          <w:br/>
          <w:t>△外語學院「文化台灣與文化世界講座」由德文系專任教授賴麗琇主持，下午二時十分在新工館E411室，邀請輔仁大學景觀系系主任張德煇主講「景觀設計的生活藝術」。（沈秀珍）
</w:t>
          <w:br/>
          <w:t>△統計系下午二時於B310室，邀請真理大學管科所教授羅惠瓊，主講「可維護產品之主動維護保證策略」。(彭慧珊)
</w:t>
          <w:br/>
          <w:t>△大傳系下午四時在C215室邀請前政大新聞系教授陳世敏先生，主講「新聞傳播教育的審思」（李榮馨）
</w:t>
          <w:br/>
          <w:t>
</w:t>
          <w:br/>
          <w:t>三月八日(週五)
</w:t>
          <w:br/>
          <w:t>
</w:t>
          <w:br/>
          <w:t>△統計系下午一時三十分於L301室，邀請匯豐中華投信副理陳泳潭先生，演講「因應知識競爭時代──談如何創造被利用價值」。(彭慧珊)</w:t>
          <w:br/>
        </w:r>
      </w:r>
    </w:p>
  </w:body>
</w:document>
</file>