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ec22cf53d45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曾長生推出新書「另類現代」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通識核心課程組的兼任講師曾長生，最近推出他的新書「另類現代」，由台北市立美術館出版，這是曾長生多年反思東西藝術文化交流現象，於九一一事件後推出的一套理論。他已於知名的帝門藝術中心舉辦一系列「另類現代」的特展，邀請多位知名的藝術家參與展出，用其作品來展示東方人的異國情調，獲得藝壇的廣大迴響。曾長生現於本校核心課程中開設「藝術的表現與創作」一課。（郭曉真）</w:t>
          <w:br/>
        </w:r>
      </w:r>
    </w:p>
  </w:body>
</w:document>
</file>