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46ec3b629948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INTERNATIONAL FINE ARTS EXHIBITION ASIA UNVEILED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Asian International Arts Exhibition in Taipei by Taiwanese painters opened last Monday at the Carrie Chang Fine Arts Museum by President Chang Horng-jinh. Seven participating painters were also present to sign autographs for art fans. 
</w:t>
          <w:br/>
          <w:t>
</w:t>
          <w:br/>
          <w:t>TKU’s artist in residence, Koo Chung-kuang, who is also one of the painters exhibiting, points out that those 23 invited painters span three generations of Taiwan’s art community. Their works demonstrate influences from various schools and styles, and are thus versatile and multifaceted, and this is the true spirit of Taiwan’s arts, he adds.
</w:t>
          <w:br/>
          <w:t>
</w:t>
          <w:br/>
          <w:t>Apart from him, Lee Quan-pei, Liu Xian-zhong, Hsu Ming-fong, Liu Yang-jer, Hsieh Hon-tar and Pan Li-hung were the other six painters that attended the opening ceremony signing autographs and answering questions to students and faculty members.</w:t>
          <w:br/>
        </w:r>
      </w:r>
    </w:p>
  </w:body>
</w:document>
</file>