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889aedff1d44da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TEN STUDENT ASSOCIATIONS WILL HELP OUT IN COMMUNITIES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usual, this summer there will be at least 10 student associations forming volunteer teams serving communities near and afar. These associations vary in nature ranging from social services, religious to musical types. P’u &amp;amp; Yi Social Service Club, Earth Environmental Protection Club, Tamkang Recreational Activity Counseling Club, Tzu Chi College Youth Service Club, Tamkang Chorus, Tamkang Campus Fellowship, and Wind Ensemble Club are some of them. For the later two, it will be the first time they have sent teams to serve communities this summer.
</w:t>
          <w:br/>
          <w:t>
</w:t>
          <w:br/>
          <w:t>These teams will mainly serve elementary school children in various communities all over the island. For instance, Changhua-are Alumni Association will go to the Yuan-duo Elementary School in Chang-Hua County, whereas Tzu Chi will go the Tzu Chi Campus in Kuang-du near Tamsui. P’u &amp;amp; Yi will stay even closer to home by hosting a summer camp for Autistic children on Tamsui campus. They will take those kids to the nearby seaside resorts. 
</w:t>
          <w:br/>
          <w:t>
</w:t>
          <w:br/>
          <w:t>In terms of the musical associations, they tend not to concentrate on one particular school or area, as they will tour around the island instead. The Tamkang Chorus Association will start from the National Music Auditorium in Taipei to Nan Tou, then to Yuan Lin. The Chinese Music Association, similarly, will tour along the East Coast from Hua Lien to Yi Lan. The Wind Ensemble Association will concentrate on Southern Taiwan, namely touring Yun Lin, Tainan and Kaohsiung.</w:t>
          <w:br/>
        </w:r>
      </w:r>
    </w:p>
  </w:body>
</w:document>
</file>