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cc0d3475ce847a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498 期</w:t>
        </w:r>
      </w:r>
    </w:p>
    <w:p>
      <w:pPr>
        <w:jc w:val="center"/>
      </w:pPr>
      <w:r>
        <w:r>
          <w:rPr>
            <w:rFonts w:ascii="Segoe UI" w:hAnsi="Segoe UI" w:eastAsia="Segoe UI"/>
            <w:sz w:val="32"/>
            <w:color w:val="000000"/>
            <w:b/>
          </w:rPr>
          <w:t>The Expanded Broad Band Lines Have Benefited Many Student Users in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As a surfer, when you open your PC, did you notice any cyber space anomaly?  Probably not, because the STM1 and the connecting lines have been undergoing a quiet revolution during the spring vacation.  So, unwittingly, your PC’s broad- band has been further expanded which, translated into plain words, means that your chances of getting stranded on your Internet highway are further reduced.  
</w:t>
          <w:br/>
          <w:t>
</w:t>
          <w:br/>
          <w:t>In technical terms, the engineers in the Information Processing Center have upgraded the existent T3 (45 Mbps) linking the HiNet into STM1 (155 Mbps).  
</w:t>
          <w:br/>
          <w:t>
</w:t>
          <w:br/>
          <w:t>How much on earth has your information highway been expanded?  Let’s listen to Dr. Huang Ming-dar, Director of the Center of Information Processing’s explanations.  If T1 (1.54 Mbps) represents 1 highway, then T3 would stand for 30 highways.  However, in terms of STM1, it is equivalent to 100 highways.  The increasing speed rate is so fast that you might pass it by, without noticing its radical change.  For this phenomenon, Mr. Hsiao Ming-ching, Chief, Network Section, has another proclamation; he said, “Naturally a user cannot tell the difference because he/she gets so used to speed that it has become something that he/she would take it for granted.”  
</w:t>
          <w:br/>
          <w:t>
</w:t>
          <w:br/>
          <w:t>There are altogether two lines, one linking STM1 on HiNet; the other linking the Electronics Center, Ministry of Education, on TANet, an academic research net station.  The former, after the inception of STM1, will definitely increase its speed, as expected; but the latter, as it needs to link up overseas website stations, the speed will remain unchanged.  Nevertheless, its volume flow, as compared to HiNet, could be tremendous.  So, the Center is thinking to shift some of the volume load burden from the TANet into the HiNet.  
</w:t>
          <w:br/>
          <w:t>
</w:t>
          <w:br/>
          <w:t>Aside from the speed revolution, the connecting lines have also undergone some change during the spring break: 2 additional routes representing 60 lines are added to the originally available 4 routes: 80068004, 80068020, 80068021 and 80068022 under 56K.  This way, we, as surfers, can use 150 lines instead of the usual 92 lines.  
</w:t>
          <w:br/>
          <w:t>
</w:t>
          <w:br/>
          <w:t>Thanks to the Hi-Tech advancement, even if you don’t have a PC. You can also enjoy the pleasure of surfing by dint of a phone line at home.</w:t>
          <w:br/>
        </w:r>
      </w:r>
    </w:p>
  </w:body>
</w:document>
</file>