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78d91064e0b4e6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498 期</w:t>
        </w:r>
      </w:r>
    </w:p>
    <w:p>
      <w:pPr>
        <w:jc w:val="center"/>
      </w:pPr>
      <w:r>
        <w:r>
          <w:rPr>
            <w:rFonts w:ascii="Segoe UI" w:hAnsi="Segoe UI" w:eastAsia="Segoe UI"/>
            <w:sz w:val="32"/>
            <w:color w:val="000000"/>
            <w:b/>
          </w:rPr>
          <w:t>A Watchdog Team from Ministry of Education Made Some Suggestions on How to Govern the Expenditure of</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order to assess the executing status of the Overall Development Fund that Ministry of Education had allocated to TKU for use in academic year 89, a team consisting of 4 professors plus 3 specialists in the trade arrived at the Tamsui campus, and after on-the-spot inspection for one day, they were generally satisfied with what they had found.  
</w:t>
          <w:br/>
          <w:t>
</w:t>
          <w:br/>
          <w:t>They were Professors Chou Hsing-yi, Liu Yu-chen, Chu Hao-min and Lo Zung-heng and additionally, MOE had designated 3 specialists from R.O.C. Management Science Association to probe into the matter professionally.  Their names are: Wu shu-yuang, Chiu Li-rong and Chen Shu-ling.   
</w:t>
          <w:br/>
          <w:t>
</w:t>
          <w:br/>
          <w:t>Somewhere along the way, they found fault with lumping the whole supplementary fund into TKU’s annual budgetary fund.  On the contrary, an individual and separate account, they suggested, should be set up.  In this way, the concrete results of the fund would be borne out clearly and categorically.  Besides, this type of rewarding stipend should not be used to dispense faculty salaries or to defray construction and repair work on campus.  Instead, it should be used to encourage academic research among faculties.  They also suggested that committees set up to govern the use of the money should be elected thru the democratic way as opposed to the appointed way by Pres. Chang Horng-jihn, as it is done today.   
</w:t>
          <w:br/>
          <w:t>
</w:t>
          <w:br/>
          <w:t>In listening to this concluding view, Dr. Flora C.I. Chang, V.P. for Administrative Affairs, reacted favorably to the inspection team’s suggestions and had instructed her staff to set up a special committee to deal with the matter exclusively.</w:t>
          <w:br/>
        </w:r>
      </w:r>
    </w:p>
  </w:body>
</w:document>
</file>