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5e9d61b83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能源及環衛外稽通過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能源及環境安全衛生管理系統外部稽核於1月15日到校進行，針對淡水、臺北、蘭陽三校園進行稽核。經外部評審稽核後，本校通過能源及環境安全衛生管理系統外部稽核，肯定本校的表現，如積極投入資源改善學校能源系統，並擴大能管推動系統，持續有效推動能源管理運作，其中體育館照明改善工程，節省了電力60875度等；外語大樓5樓冷氣汰舊換新工程節省電力760度／0.5月，目前正在進行中的商管大樓教室智慧化節能控制系統工程，和圖書館3樓和體育館的照明改善，估計節能省電效果會更顯著。本次，也同時針對三個校園中提出改善建議，如臺北校園將有健身承租戶進駐，應將緊急應變納入改變討論。</w:t>
          <w:br/>
        </w:r>
      </w:r>
    </w:p>
  </w:body>
</w:document>
</file>