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37c9bc65c4f6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因應AI 大趨勢 開創智慧大未來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討論主題「針對AI發展新趨勢，學校在教學、研究和行政等方面可以有那些因應對策與作法？」
</w:t>
          <w:br/>
          <w:t>討論項目：
</w:t>
          <w:br/>
          <w:t> 一、教學工具的應用與教學方法的精進。 
</w:t>
          <w:br/>
          <w:t>二、課程架構、內容設計、跨領域整合。
</w:t>
          <w:br/>
          <w:t>三、跨領域研究、產學合作、國際聲譽。
</w:t>
          <w:br/>
          <w:t>四、教學行政支援的應用與效率的提升。 本次討論共分為8組，各組於熱列討論後，由該組領軍的院長進行結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977ee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1/m\1f3f43fe-a9e6-4a11-99ca-88fd176fcaa4.jpg"/>
                      <pic:cNvPicPr/>
                    </pic:nvPicPr>
                    <pic:blipFill>
                      <a:blip xmlns:r="http://schemas.openxmlformats.org/officeDocument/2006/relationships" r:embed="R0f13e1e170fa4f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f13e1e170fa4fd2" /></Relationships>
</file>