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14da594d9248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網路安全宣導：匿名不能免責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羿璇淡水校園報導】日前，本校同學在網路發表不當及侮辱性言論，涉及人身攻擊和侵權行為，已進入司法程序。安全組組長曾瑞光提醒：「同學發言應謹慎，勿因網路匿名而隨意攻擊、辱罵他人，此舉涉嫌觸犯刑法第309條公然侮辱罪和310條誹謗罪，需承擔相關法律責任。」無獨有偶，學務處說明，近期發生同學在批踢踢以「選一個捷運站炸掉 
</w:t>
          <w:br/>
          <w:t/>
          <w:br/>
        </w:r>
      </w:r>
    </w:p>
  </w:body>
</w:document>
</file>