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777cc3198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數位商務碩士學程明年招生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商管學院106學年度第一學期第一次院務會議於上月28日在驚聲大樓國際會議廳舉行，由商管學院邱建良院長主持，商管各系所主任、全財管學程主任林允永、商管碩士在職專班執行長林宜男、商管AACSB認證辦公室執行長林谷峻等師生與會。
</w:t>
          <w:br/>
          <w:t>除了各單位進行業務工作報告外，本次會議提到106年7月28日教育部來函核定，同意「保險系」107學年度起更名為「風險管理與保險學系」（學士班、碩士班、碩士在職專班），邱院長表示，風險管理與保險學系是為了順應時代的潮流以及產業的趨勢而更名。統計學系進修學士班則自107學年度起停招。
</w:t>
          <w:br/>
          <w:t>另外新增設「數位商務與經濟碩士學位學程」於107學年度起開始招生，並由產經系主任洪小文兼任籌備處主任。數位商務與經濟碩士學位學程旨要為整合經濟、產業分析、經融管理與數位商務等跨領域的課程，為因應數位電子商務快速發展，培養學生分析市場資訊、規劃市場策略、科技創新與數位行銷等核心能力。一共6門必修科目、13門選修科目，修業年限1至4年，必修學分數12（論文另計），畢業學分數32（論文另計），且學生至少需修滿學程所開設課程32學分（論文除外），方可提出論文。</w:t>
          <w:br/>
        </w:r>
      </w:r>
    </w:p>
  </w:body>
</w:document>
</file>