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012032d8c4f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【即時】第159次行政會議北投文物館舉行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159次行政會議於16日移師北投文物館舉行，一級單位主管皆出席，會議通過「淡江大學學術審議委員會設置辦法」第六條修正草案。會中張校長指示，校務發展計畫及深耕計畫已開始推動，乃全校性的任務，希望大家總動員，確實且認真投入，而頂石課程的推廣、產學合作及就業學程的安排亦是未來發展重點，各單位應積極了解、落實。至於創辦人捐贈三億元之熊貓講座請各界積極推薦人選，尋找各領域學術大師，來校授課與演講。另外，配合公教調薪，張校長表示本校專任教職員亦將於3月起獲得自1月份起的薪資補發，此舉，包括了一至七月的調薪幅度，增加校方三千多萬的經費。
</w:t>
          <w:br/>
          <w:t>北投博物館創辦人為化學系校友張純名，日前曾捐款200萬協助本校守謙國際會議中心前方驚聲路之規劃，此次由館長李莎莉接待，送上代表「福祿」的葫蘆予眾人增添喜氣。
</w:t>
          <w:br/>
          <w:t>張校長重要指示尚包括，少子化影響下，碩士班招生人數下降，為保持本校學生素質，接下來請大家共同集思廣益擬訂招生策略；至於專任教師，在授課之餘，應多參與募款、招生與產學合作等相關任務，培養行政專長，並與系上同仁及校友一起合作，以便能加速本校之發展，同時鼓勵校內老師積極持續研究，以提升學術聲望，增加本校國際能見度與研究生產力。
</w:t>
          <w:br/>
          <w:t>未來在人事規畫上，因部分單位人數少，調度困難、計畫無法有效推動，將研議合併部分行政單位，但教師仍會持續聘任，維持適當的師生比例，保障學生受教權益。
</w:t>
          <w:br/>
          <w:t>本校新製作之校園簡介影音，由秘書長何啟東介紹播放，本次校簡介以學生作為主體，校長亦親切入鏡，注入本校活力之精神，承舊傳新，呈現創新面貌。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51760"/>
              <wp:effectExtent l="0" t="0" r="0" b="0"/>
              <wp:docPr id="1" name="IMG_f487ee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9003fb94-b07d-4815-9238-c71d9f4b1261.JPG"/>
                      <pic:cNvPicPr/>
                    </pic:nvPicPr>
                    <pic:blipFill>
                      <a:blip xmlns:r="http://schemas.openxmlformats.org/officeDocument/2006/relationships" r:embed="R84d5baa0f9f142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51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d5baa0f9f14234" /></Relationships>
</file>