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4e414d20430452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1054 期</w:t>
        </w:r>
      </w:r>
    </w:p>
    <w:p>
      <w:pPr>
        <w:jc w:val="center"/>
      </w:pPr>
      <w:r>
        <w:r>
          <w:rPr>
            <w:rFonts w:ascii="Segoe UI" w:hAnsi="Segoe UI" w:eastAsia="Segoe UI"/>
            <w:sz w:val="32"/>
            <w:color w:val="000000"/>
            <w:b/>
          </w:rPr>
          <w:t>【人物短波】兩岸青年羅鼎鈞受關注</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2012年自本校中國大陸研究所畢業的羅鼎鈞目前是北京清華大學公共管理學院博士班學生，熱心兩岸交流事務的他，四年前辦了一個叫做「兩岸青年」的微信帳號，現在已經超過兩萬人在關注，內容是用講故事的方式記錄兩岸青年交流，作者群中有超過6成來過台灣。目前忙著論文寫作的羅鼎鈞認為，到大陸念書最大的收穫，是更了解當地政府的運作模式，特別是基層的區政府、縣政府，這也讓他對台灣的民主有了不同的反思。（文／本報訊）</w:t>
          <w:br/>
        </w:r>
      </w:r>
    </w:p>
  </w:body>
</w:document>
</file>