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33d5cd8424f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 &amp; A】主題：著作權，試試看您能答對幾題：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　）1. 美術蒐藏家購買多幅當代畫家名畫，決定舉行展覽，為解說著作，主辦單位可以將展出作品印製於說明書內。
</w:t>
          <w:br/>
          <w:t>（　）2. 視聽著作及攝影著作的著作財產權存續期間，是從創作完成時起算，直到著作公開發表後50年為止。
</w:t>
          <w:br/>
          <w:t>答案：
</w:t>
          <w:br/>
          <w:t>1.（○） 2.（○）</w:t>
          <w:br/>
        </w:r>
      </w:r>
    </w:p>
  </w:body>
</w:document>
</file>