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0644fc7a741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【智慧財產權Q&amp;A】主題：商標權，試試看您能不能答對：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）菲菲打算要到美國開分店，那她是否也需要再當地申請商標才能受保護？ 
</w:t>
          <w:br/>
          <w:t>(1)是，因為商標係採屬地主義。 (2)否，已經在台灣申請了，所以不需要。 
</w:t>
          <w:br/>
          <w:t>
</w:t>
          <w:br/>
          <w:t>答案：1.（1）</w:t>
          <w:br/>
        </w:r>
      </w:r>
    </w:p>
  </w:body>
</w:document>
</file>