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9261fb73c48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學生事務處、教務處與覺生紀念圖書館共3組進入第11屆淡江品質獎複審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宣穎淡水校園報導】第十一屆淡江品質獎複審於五月十七日舉辦在覺生會議廳，本次共有學生事務處、教務處與覺生紀念圖書館3組進入複審。評審委員由召集人何秘書長啓東擔任，校內外委員有中華品質學會的主任秘書吳委員、勤益科技大學院長、清大公館張教授、蘭陽政經系周教授、學教中心潘執行長、文錙藝術中心張主任、商管學院邱院長、體育處吳組員、諮商服務組的鄭委員參與開幕。召集人何啓東說：「看大家神彩奕奕，看來淡江真的進入第五波了！」
</w:t>
          <w:br/>
          <w:t>學生事務處提出整體策略規劃、各個構面的簡述、績效的案例三大方向。七大發展策略皆以服務學生、提升學生的學習為目標。以促進學生全能的發展為使命、以提升學生的核心能力為願景、以服務關懷學生與讓學生學習為主要的價值。七大策略搭配的治理模式為，層級分工、互助合作、溝通協調、團隊績效。基礎業務採由上而下的模式、發展性業務則採由下而上。
</w:t>
          <w:br/>
          <w:t>　覺生紀念圖書館宋館長擁有26年的教學經驗、曾任科技大學的館長與系主任等多項經驗，磨練出專業知識、經驗與熱情，將許多不可能化為可能。宋館長形容與夥伴的合作就如同跳探戈，與組員一同培養默契、激發創意，還形容團隊就如同一群燕，隨時都有人可以出來當領頭燕。
</w:t>
          <w:br/>
          <w:t>　教務處提出四項策略，策略一，強化資訊系統以提高行政效率、策略二，強化招生的競爭、策略三，知識管理、策略四，確保學習成效。並採用官僚模式、品質管理、分層負責和績效考核為管理模式。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6ce61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e4107bcd-821a-4035-8b37-e7d016e85ffc.JPG"/>
                      <pic:cNvPicPr/>
                    </pic:nvPicPr>
                    <pic:blipFill>
                      <a:blip xmlns:r="http://schemas.openxmlformats.org/officeDocument/2006/relationships" r:embed="Re954f62091b34d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54f62091b34dee" /></Relationships>
</file>