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64401ed3a47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創玩世代2023 創業沙龍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建邦中小企業創新育成中心將於6月份在R103舉辦「創新世代2023」創業沙龍活動。6月8日由《凡格數位設計》設計總監鄭文義談平面設計的創業之路與心得，6月15日《秋刀魚》創辦人暨雜誌主編陳頤華來跟大家分享創業苦撐三年的過程，以及去年勇奪金鼎獎的喜悅，6月21日《鑄雲鋪》創辦人莊坤衛將和大家聊網站架設和電商平臺設計製作的甘苦。名額有限，報完即止，有興趣的同學可以到淡江育成臉書專頁查詢。</w:t>
          <w:br/>
        </w:r>
      </w:r>
    </w:p>
  </w:body>
</w:document>
</file>