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c24801cce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榮譽學程培育優秀創新人才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文／簡妙如 整理
</w:t>
          <w:br/>
          <w:t>為培育本校大學日間部優秀學生，成為具專業創新與獨立研究能力的學術人才，以及強化職場競爭力，於101學年度起開設「淡江大學榮譽學程」，由各領域專業教師授課或邀請外界頂尖業師來校開講，共同打造具「學用合一」課程。至今已邁入第七年，盼引領人才具全球視野、關懷社會、創新思考及領導統御等能力。
</w:t>
          <w:br/>
          <w:t>課程規劃
</w:t>
          <w:br/>
          <w:t>本學程課程為避免衝堂，安排於夜間或假日上課，並結合本校「三環、五育」教育理念，課程分為3主軸。一是「進階專業課程」，培養專業創新與獨立研究能力，依各學院專業和特色開設研討式或探究式課程，導引學生學術興趣及適合的專業研究領域，期以激發主動和創新學習，自大二起共須修習4科，每學期至多修習1科。
</w:t>
          <w:br/>
          <w:t>二是「通識教育課程」，培養學生具全球視野、反省現狀及關懷社會人群能力而設計，自大一起共須修習3科，每學期至多修習1科。三是「課外活動課程」，培養創意與溝通、領導與服務能力的講座課，自大一起共須修習2科，每學期至多修習1科。
</w:t>
          <w:br/>
          <w:t>加值效益
</w:t>
          <w:br/>
          <w:t>修讀本學程之學生須於主修學系修業年限內修畢所有應修課程，且成績及格並符合畢業資格者，可取得本學程之學程證書，其修習通過之科目，除於歷年成績單上註明，亦將於學位證書註記「榮譽學生」字樣。
</w:t>
          <w:br/>
          <w:t>本學程各科成績列入學期學業成績平均，但學分數不列入當學期學業成績二分之一或三分之二不及格計算。凡修習本學程之學生，其於本學程內已修習且成績及格之科目，均可計入畢業學分；同時限制學生不得因修習本學程而延長修業年限。
</w:t>
          <w:br/>
          <w:t>修讀本學程成為「榮譽學生」的應屆畢業生或持有本學程證書者，於參加本校碩士班甄試時，檢附相關證明，可酌予加分；持有本學程證書之學生，如錄取本校碩士班，就讀第一學年每學期發給3萬元獎學金。
</w:t>
          <w:br/>
          <w:t>申請辦法
</w:t>
          <w:br/>
          <w:t>個人申請入學新生甄選總成績、考試入學新生入學成績（指考成績加權總分）位於該系（組）前10%者，及大一下學期至大三上學期（建築系大四上學期）學生前學期修課學分數達15學分以上、學業平均成績位於該班前10%者，得於每學期開學前提出申請，經教務處審核通過後，取得修讀本學程之資格。
</w:t>
          <w:br/>
          <w:t>是不是對本學程更感興趣了呢？歡迎加入「榮譽學生」行列！詳情見本校榮譽學程網站（http://honor.tku.edu.tw/course.aspx）查詢。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1005840"/>
              <wp:effectExtent l="0" t="0" r="0" b="0"/>
              <wp:docPr id="1" name="IMG_86598f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14ef49d8-b3d5-48a9-8cd3-0194ec5b9f7d.jpg"/>
                      <pic:cNvPicPr/>
                    </pic:nvPicPr>
                    <pic:blipFill>
                      <a:blip xmlns:r="http://schemas.openxmlformats.org/officeDocument/2006/relationships" r:embed="R465b41a27e344a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5b41a27e344aef" /></Relationships>
</file>