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1eeb9a09ab41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1071 期</w:t>
        </w:r>
      </w:r>
    </w:p>
    <w:p>
      <w:pPr>
        <w:jc w:val="center"/>
      </w:pPr>
      <w:r>
        <w:r>
          <w:rPr>
            <w:rFonts w:ascii="Segoe UI" w:hAnsi="Segoe UI" w:eastAsia="Segoe UI"/>
            <w:sz w:val="32"/>
            <w:color w:val="000000"/>
            <w:b/>
          </w:rPr>
          <w:t>107學年度一級新任主管專訪 前言</w:t>
        </w:r>
      </w:r>
    </w:p>
    <w:p>
      <w:pPr>
        <w:jc w:val="right"/>
      </w:pPr>
      <w:r>
        <w:r>
          <w:rPr>
            <w:rFonts w:ascii="Segoe UI" w:hAnsi="Segoe UI" w:eastAsia="Segoe UI"/>
            <w:sz w:val="28"/>
            <w:color w:val="888888"/>
            <w:b/>
          </w:rPr>
          <w:t>107學年度新任一級主管專訪</w:t>
        </w:r>
      </w:r>
    </w:p>
    <w:p>
      <w:pPr>
        <w:jc w:val="left"/>
      </w:pPr>
      <w:r>
        <w:r>
          <w:rPr>
            <w:rFonts w:ascii="Segoe UI" w:hAnsi="Segoe UI" w:eastAsia="Segoe UI"/>
            <w:sz w:val="28"/>
            <w:color w:val="000000"/>
          </w:rPr>
          <w:t>本校自107學年度進行組織調整：品質保證稽核處品質發展組裁撤，不設組；研究發展處研究推動組、產學合作組整併，更名為研究暨產學組；成人教育部各中心名稱不變，共設1位主任統合督導；體育事務處體育教學組、體育活動組整併，更名為體育教學與活動組；教務處課務組、印務組整併，印務組裁撤；學生事務處職涯輔導組、諮商輔導組整併，更名為諮商暨職涯輔導組；總務處事務整備組、安全組整併，安全組裁撤；財務處審核組裁撒；覺生紀念圖書館非書資料組裁撤；校友服務暨資源發展處校友聯絡組、募款推動組裁撤，不設組；國際研究學院更名國際事務學院；商管學院保險學系更名為風險管理與保險學系；國際研究學院臺灣與亞太研究全英語碩士學位學程更名為臺灣與亞太研究全英語碩士學位學程；新設商管學院數位商務與經濟碩士學位學程及國際事務學院拉丁美洲研究所亞太研究數位學習碩士在職專班。
</w:t>
          <w:br/>
          <w:t>107學年度新任主管中，本校董事會於第十二屆第9次會議遴選新任校長，決議通過聘請葛煥昭博士為淡江大學第十二任校長，並報請教育部核准。此外，另有學術副校長、行政副校長、國際事務副校長、一級單位主管12位與二級主管25位異動交接。本報特以1071及1072期專訪及介紹新任主管。</w:t>
          <w:br/>
        </w:r>
      </w:r>
    </w:p>
    <w:p>
      <w:pPr>
        <w:jc w:val="center"/>
      </w:pPr>
      <w:r>
        <w:r>
          <w:drawing>
            <wp:inline xmlns:wp14="http://schemas.microsoft.com/office/word/2010/wordprocessingDrawing" xmlns:wp="http://schemas.openxmlformats.org/drawingml/2006/wordprocessingDrawing" distT="0" distB="0" distL="0" distR="0" wp14:editId="50D07946">
              <wp:extent cx="4876800" cy="688848"/>
              <wp:effectExtent l="0" t="0" r="0" b="0"/>
              <wp:docPr id="1" name="IMG_11295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71/m\8ebf5b48-5e55-4bdd-9fd1-e4376ba1b341.jpg"/>
                      <pic:cNvPicPr/>
                    </pic:nvPicPr>
                    <pic:blipFill>
                      <a:blip xmlns:r="http://schemas.openxmlformats.org/officeDocument/2006/relationships" r:embed="R449c14da3b34472a" cstate="print">
                        <a:extLst>
                          <a:ext uri="{28A0092B-C50C-407E-A947-70E740481C1C}"/>
                        </a:extLst>
                      </a:blip>
                      <a:stretch>
                        <a:fillRect/>
                      </a:stretch>
                    </pic:blipFill>
                    <pic:spPr>
                      <a:xfrm>
                        <a:off x="0" y="0"/>
                        <a:ext cx="4876800" cy="6888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49c14da3b34472a" /></Relationships>
</file>