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c902aab72a1437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492 期</w:t>
        </w:r>
      </w:r>
    </w:p>
    <w:p>
      <w:pPr>
        <w:jc w:val="center"/>
      </w:pPr>
      <w:r>
        <w:r>
          <w:rPr>
            <w:rFonts w:ascii="Segoe UI" w:hAnsi="Segoe UI" w:eastAsia="Segoe UI"/>
            <w:sz w:val="32"/>
            <w:color w:val="000000"/>
            <w:b/>
          </w:rPr>
          <w:t>Carrie Chang Fine Arts Center Will Hold a Modern Painting Exhibition as of Feb. 26</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If you think that traditional art is a dead end and there is no way out, think again; because if you go to see the Exhibition of Modern Painting tomorrow at 10:00, Feb. 26, in Carrie Chang Fine Arts Center, TKU, you may change your mind.
</w:t>
          <w:br/>
          <w:t>
</w:t>
          <w:br/>
          <w:t>The Modern Painting Exhibition will be opened on the Lantern Festival Day, so-called Yuan Hsiao Chieh.  Mr. Kuo Che-tao, mayor of Tamsui Chen, and Ms. Huang Yu-ling, Chief Librarian of Tamsui Chen, will be our guests of honor.  11 distinguished painters will exhibit their works of art, and their names are: Chu Wei-pai, Lee Hsi-chi, Lee Chung-chung, Ku Chung-kwang, Pan Li-hong, Chu Ge, Huang Yung-song, Chen Yi-ching, Lu Yi-chung, Tsai chih-zung and Liu Kuo-hsing.  Added attractions include a special treat of yuan hsiao, the Chinese dumpling and a raffle drawing at the end of the show.  For raffle rewards, they include chiao chih pottery bric-a-brics by folk art sculpture artist Lin Tsai-hsing and sculpture works by sculpture artist Wang Hsiu-chih. 
</w:t>
          <w:br/>
          <w:t>
</w:t>
          <w:br/>
          <w:t>The artists who join the pageant include painters of all age: young, old and somewhere in the middle.  But their styles are original and unique resisting categorization.  For instance, using a knife instead of a brush, Chu Wei-pai has cut out a 3 dimensional world out of a flat space with a Zen motif; Chu Ge knows better how to limn and reach out the boundary of water and black ink, and his works abound in many expressions.  For Lee Hsi-chih, his lacquer tablet blends in elegance and vulgar culture and displays a many-layered relationship between aspects of the modern and the classical art. 
</w:t>
          <w:br/>
          <w:t>
</w:t>
          <w:br/>
          <w:t>Mr. Chang Ping-huang, Deputy Director of Carrie Chang Fine Arts Center, said, “Many people have different notions of modern art.  This time, the Modern Painting Exhibition would only choose works of western styled paintings for display.  We are hoping that with this initiation, viewers will get a general impression where the major trend of modern paintings lies.</w:t>
          <w:br/>
        </w:r>
      </w:r>
    </w:p>
  </w:body>
</w:document>
</file>