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73db3d81a7c44e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Regulations Governing Faculty Promotion Will be More Stringent than Before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meeting held last month in which Regulations Governing Faculty’s Promotional Measures has been revised. 
</w:t>
          <w:br/>
          <w:t>
</w:t>
          <w:br/>
          <w:t>From now on, to be effective Dec. 3, faculties seeking promotion will be judged not just by dint of their teaching and service performances, but also by their product of research; in addition to that, their promotion cannot be finalized until a 2/3 majority vote has been reached by an Ad Hoc Committee (a Committee of Review and Promotion, to be exact) on the TKU campus.  Furthermore, the grading system has also been scrapped to give way to “recommendations”, and this resolution will be referred to the 9 colleges for observance. 
</w:t>
          <w:br/>
          <w:t>
</w:t>
          <w:br/>
          <w:t>The so-called “recommendation” method will affect external review committee’s decisions.  A thing often happened in the past wherein the scores members of the committee gave would collide with their evaluations. In other words, their recommendations are inconsistent with the grade they gave. So, hopefully, this recommendation way can make up for the “loopholes” within the system. 
</w:t>
          <w:br/>
          <w:t>
</w:t>
          <w:br/>
          <w:t>To preclude some irregularities which might occur when the committee is considering a promotion case, faculties who have acquired the position, be it Assistant or Associate Professorship, cannot use the same dissertation material to seek a higher position, that is, promotion.  Faculties thinking of contesting this rule can confer the Addenda attached to the original Addenda (there are 13 of them) under Article III, in which the Addenda specify clearly that 12) For those who got promotion into status of lecturers with Master’s degrees or into status of Assistant/Associate Professors with Ph.D.s, shall not apply for promotions with the available dissertations (part or whole, whichever comes first), and 13) For those who acquired Ph.D.s while serving as Associate Professors, the dissertations they wrote for fulfilling a doctorate requirement cannot be accepted either in part or whole as essential reference to buttress their promotional considerations. 
</w:t>
          <w:br/>
          <w:t>
</w:t>
          <w:br/>
          <w:t>However, an exception can be made to a revised work of dissertation with portions marked clearly as “original”, “contributory” and “relevant” to the specific field of study in which the writer is presently involved.</w:t>
          <w:br/>
        </w:r>
      </w:r>
    </w:p>
  </w:body>
</w:document>
</file>