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451c728b742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）把別人的英文小說翻譯成中文後予以出版，應取得原著作之著作財產權人的同意。
</w:t>
          <w:br/>
          <w:t>2.（  ）合法電腦程式著作重製物所有人，為了讓程式適用特定之電腦，可以就該程式做某些必要的改變。
</w:t>
          <w:br/>
          <w:t>3.（  ）學生在學期間，在教授觀念指導下自己撰寫完成的研究報告，其著作權歸學生所有。
</w:t>
          <w:br/>
          <w:t>4.（  ）合法軟體所有權人不可以出租該軟體給別人使用。
</w:t>
          <w:br/>
          <w:t>答案：1.（○）2,（○）3.（○）4.（○）</w:t>
          <w:br/>
        </w:r>
      </w:r>
    </w:p>
  </w:body>
</w:document>
</file>