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9657f80c6434ab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1079 期</w:t>
        </w:r>
      </w:r>
    </w:p>
    <w:p>
      <w:pPr>
        <w:jc w:val="center"/>
      </w:pPr>
      <w:r>
        <w:r>
          <w:rPr>
            <w:rFonts w:ascii="Segoe UI" w:hAnsi="Segoe UI" w:eastAsia="Segoe UI"/>
            <w:sz w:val="32"/>
            <w:color w:val="000000"/>
            <w:b/>
          </w:rPr>
          <w:t>鼓勵教師參與行政事務  本校修正教師評鑑準則</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張瑟玉淡水校園報導】本校為鼓勵教師參與行政事務工作及體恤服務之辛勞，秘書處於12月7日公布修正本校「教師評鑑分項評分準則表」輔導及服務項目的加分標準，新增教師擔任校友服務暨資源發展處主辦之新生暨家長座談會主講人，每案加1分；評鑑週期內，至多加3分。此評分準則表係依據本學年度校教師評審委員會第3次會議修正通過。
</w:t>
          <w:br/>
          <w:t>此次修正案亦對於「輔導及服務」項目的加分標準新增加了「ESCI」期刊類別，換言之，教師擔任SCI、SSCI、A&amp;HCI、ESCI、EI的期刊主編，每案加6分；擔任編輯委員，每案加2分。詳細條文請見秘書處網站（網址：http://www.ac.tku.edu.tw/main.php）查詢。</w:t>
          <w:br/>
        </w:r>
      </w:r>
    </w:p>
  </w:body>
</w:document>
</file>