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03f434a78d74ed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487 期</w:t>
        </w:r>
      </w:r>
    </w:p>
    <w:p>
      <w:pPr>
        <w:jc w:val="center"/>
      </w:pPr>
      <w:r>
        <w:r>
          <w:rPr>
            <w:rFonts w:ascii="Segoe UI" w:hAnsi="Segoe UI" w:eastAsia="Segoe UI"/>
            <w:sz w:val="32"/>
            <w:color w:val="000000"/>
            <w:b/>
          </w:rPr>
          <w:t>Tamkang U. Won Second Place in Inter-collegiate Cyberspace Page Contest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a cross- country cyberspace page design contest featuring Office of Student Affairs in universities, colleges and junior colleges, etc., Tamkang U. has beaten all the contestants but one, and has landed at the second place, only next to National Chung Cheng University. 
</w:t>
          <w:br/>
          <w:t>
</w:t>
          <w:br/>
          <w:t>Sharing with TKU the equal honor is another private University, Feng Chia U. 
</w:t>
          <w:br/>
          <w:t>
</w:t>
          <w:br/>
          <w:t>Ministry of Education had assigned TKU to be responsible for staging the contest.  So, everything considered, she couldn’t afford to lose; her face is at stake.  Luckily she won! 
</w:t>
          <w:br/>
          <w:t>
</w:t>
          <w:br/>
          <w:t>TKU’s total scores are 517 points.  In terms of the entire lineup, she may be the second, but compared to the private institutes, she is the first. 
</w:t>
          <w:br/>
          <w:t>
</w:t>
          <w:br/>
          <w:t>M.O.E. awarded a cash prize of NT$100,000.00 plus a plaque to recognize her accomplishment in cyberspace page setting. 
</w:t>
          <w:br/>
          <w:t>
</w:t>
          <w:br/>
          <w:t>The overall impressions which the corps of judges received from TKU’s performance is:  that her on-line services page was designed with dynamic creativity, and it is comprehensive; the on-line entry of relative associations/clubs are complete and almost without a fault; and that all the data is made highly accessible to on-line users.  For this reason, some judges believed that TKU should deserve the first place.  However, there are some dissenters who thought an apparent shortage for lack of interaction does exist between stations and the page design is not “cozy” enough and furthermore, there is no obvious distinction between pages that one can tell, etc. 
</w:t>
          <w:br/>
          <w:t>
</w:t>
          <w:br/>
          <w:t>The contest was open to Office of Student Affairs only.  All the higher-education institutions were entitled to compete, irrespective of their status.  The corps of judges consisted of 12 well-experienced scholars and specialists.  In the university division which TKU joined, 10 universities won.  They are, in numerical precedence:  Chung Cheng, Tamkang, Feng Chia, Chiao Ta, Cheng Ta, Chung Yang, Cheng Kung, Chung Shan, Tai Ta and Hua Fan.</w:t>
          <w:br/>
        </w:r>
      </w:r>
    </w:p>
  </w:body>
</w:document>
</file>