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dcd639dcd844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Mr. Howard Ho Personally Delivered Scholarship Grant to 20 TKU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Mr. Howard Ho Chih-hou, Chairperson, Yung Shou (Longevity) Foundation, concurrently President of Jang Dah Fiber Industrial Co., Ltd., 
</w:t>
          <w:br/>
          <w:t>
</w:t>
          <w:br/>
          <w:t>has set up a trust fund of NT$160,000.00. for TKU.  On November 27, he came personally to deliver the 20 scholarships ( NT$8,000.00 for each recipient). 
</w:t>
          <w:br/>
          <w:t>
</w:t>
          <w:br/>
          <w:t>In the short presentation address, Mr. Ho mentioned that his Foundation   
</w:t>
          <w:br/>
          <w:t>has only chosen two schools to set up the grant: TKU and Taipei Technology University, formerly known as Taipei Kong Chuan, a junior Technology College, because in the company which his father Mr. Ho Chao-yu founded, only the graduates from TKU and Kong Chuan were found to be up-to-par, conscientious workers.  For this reason, his father decided to set up a scholarship foundation to help out the needy students of these two schools.    
</w:t>
          <w:br/>
          <w:t>
</w:t>
          <w:br/>
          <w:t>In this instance, Mr. Ho noted, how our own behavior could influence those who are younger than us.  Mr. Ho also mentioned another school: China College of Marine Technology and Commerce, in which he serves as a trustee member of the School Board.  His father was also the founder of that college.  But they did not set up any scholarship fund in their own school.   
</w:t>
          <w:br/>
          <w:t>
</w:t>
          <w:br/>
          <w:t>Their unselfish fair-play was also reflected in their handling of the scholarship fund.  The recent depression in Taiwan has hit hard the interest rate of the trust fund in the bank, but after a discussion with his father, they consider their credibility goes first, so they managed to beef up the deficiency and no one suffers any loss in the amount of scholarship which each and every recipient is entitled to.   
</w:t>
          <w:br/>
          <w:t>
</w:t>
          <w:br/>
          <w:t>We understand this generous and altruistic activity has been going on for 10 years.</w:t>
          <w:br/>
        </w:r>
      </w:r>
    </w:p>
  </w:body>
</w:document>
</file>