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e9fb2929109449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483 期</w:t>
        </w:r>
      </w:r>
    </w:p>
    <w:p>
      <w:pPr>
        <w:jc w:val="center"/>
      </w:pPr>
      <w:r>
        <w:r>
          <w:rPr>
            <w:rFonts w:ascii="Segoe UI" w:hAnsi="Segoe UI" w:eastAsia="Segoe UI"/>
            <w:sz w:val="32"/>
            <w:color w:val="000000"/>
            <w:b/>
          </w:rPr>
          <w:t>College of Education Celebrates Tamkang University’s 5lst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special meeting for Tamkang alumni/ae on the subject of Education Innovation will be held today at 10:00 in the International Conference Room, Chueh Sheng Memorial Hall. The meeting is special in that the 
</w:t>
          <w:br/>
          <w:t>
</w:t>
          <w:br/>
          <w:t>attending conferees are all principals from various schools at either primary or high-school levels. It is estimated that more than 30 principals will come to attend this meaningful event.  College of Education and Office of Alumni/ae Services &amp;amp; Resources Development are co-sponsors of the forum. The agenda of the meeting will include a socializing hour, as well as a visit to the Divisions of Instructional Technology and Distance Education, etc. before noon.  Then at 2:00 P.M., Dr. Clement C.P. Chang, T.K.U. Founder and Pres. Chang Horng-jinh will address the meeting.   According to the Office of Alumni/ae Services &amp;amp; Resources Development, l2 of T.K.U. alumni/ae are serving as primary school principals, 12 as junior high-school principals, 18 as vocational/senior high-school principals, l as junior college president, 7 as college presidents, and 9 as university presidents, which brings up the total number to a staggering 59.  Prof. Huang, the host, remarked jokingly that with so many T.K.U. alumni/ae in the educational field, our students who have finished the Education Curriculum program can look forward to a better chance to find employment in the future. 
</w:t>
          <w:br/>
          <w:t>There are four topics provided in the forum for attending principals to tackle. They are: 1) How should we establish effective channels between schools to facilitate interchange? 2) In order to implement the newly-fangled 9-year curriculum program, how do we carry out the actual cooperation between schools? 3) How do we establish the permanent partnership to share resources on quid pro quo basis? and 4) How to develop a satisfying relationship between schools: should we adopt a vertical or a horizontal approach?</w:t>
          <w:br/>
        </w:r>
      </w:r>
    </w:p>
  </w:body>
</w:document>
</file>